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864" w:rsidRPr="000E52B8" w:rsidRDefault="006E7864" w:rsidP="006E7864">
      <w:pPr>
        <w:spacing w:line="276" w:lineRule="auto"/>
        <w:ind w:firstLine="709"/>
        <w:jc w:val="both"/>
        <w:rPr>
          <w:rFonts w:ascii="Arial Narrow" w:hAnsi="Arial Narrow"/>
          <w:sz w:val="27"/>
          <w:szCs w:val="27"/>
        </w:rPr>
      </w:pPr>
      <w:r w:rsidRPr="000E52B8">
        <w:rPr>
          <w:rFonts w:ascii="Arial Narrow" w:hAnsi="Arial Narrow"/>
          <w:sz w:val="27"/>
          <w:szCs w:val="27"/>
        </w:rPr>
        <w:t>León, Guanajuato, a 27 veintisiete de noviembre del año 2015 dos mil quince. . . . . . . . . . . . . . . . . . . . . . . . . . . . . . . . . . . . . . . . . . . . . . . .</w:t>
      </w:r>
      <w:bookmarkStart w:id="0" w:name="_GoBack"/>
      <w:bookmarkEnd w:id="0"/>
      <w:r w:rsidRPr="000E52B8">
        <w:rPr>
          <w:rFonts w:ascii="Arial Narrow" w:hAnsi="Arial Narrow"/>
          <w:sz w:val="27"/>
          <w:szCs w:val="27"/>
        </w:rPr>
        <w:t xml:space="preserve"> . . . . . . . . . . . . . .  </w:t>
      </w:r>
    </w:p>
    <w:p w:rsidR="006E7864" w:rsidRPr="000E52B8" w:rsidRDefault="006E7864" w:rsidP="006E7864">
      <w:pPr>
        <w:spacing w:line="276" w:lineRule="auto"/>
        <w:jc w:val="both"/>
        <w:rPr>
          <w:rFonts w:ascii="Arial Narrow" w:hAnsi="Arial Narrow"/>
          <w:sz w:val="27"/>
          <w:szCs w:val="27"/>
        </w:rPr>
      </w:pPr>
    </w:p>
    <w:p w:rsidR="006E7864" w:rsidRPr="000E52B8" w:rsidRDefault="006E7864" w:rsidP="006E7864">
      <w:pPr>
        <w:spacing w:line="360" w:lineRule="auto"/>
        <w:ind w:firstLine="708"/>
        <w:jc w:val="both"/>
        <w:rPr>
          <w:rFonts w:ascii="Arial Narrow" w:hAnsi="Arial Narrow"/>
          <w:b/>
          <w:sz w:val="27"/>
          <w:szCs w:val="27"/>
        </w:rPr>
      </w:pPr>
      <w:r w:rsidRPr="000E52B8">
        <w:rPr>
          <w:rFonts w:ascii="Arial Narrow" w:hAnsi="Arial Narrow"/>
          <w:b/>
          <w:sz w:val="27"/>
          <w:szCs w:val="27"/>
        </w:rPr>
        <w:t>V I S T O</w:t>
      </w:r>
      <w:r w:rsidRPr="000E52B8">
        <w:rPr>
          <w:rFonts w:ascii="Arial Narrow" w:hAnsi="Arial Narrow"/>
          <w:sz w:val="27"/>
          <w:szCs w:val="27"/>
        </w:rPr>
        <w:t xml:space="preserve"> para resolver el expediente número </w:t>
      </w:r>
      <w:r w:rsidRPr="000E52B8">
        <w:rPr>
          <w:rFonts w:ascii="Arial Narrow" w:hAnsi="Arial Narrow"/>
          <w:b/>
          <w:sz w:val="27"/>
          <w:szCs w:val="27"/>
        </w:rPr>
        <w:t>837/2015-JN</w:t>
      </w:r>
      <w:r w:rsidRPr="000E52B8">
        <w:rPr>
          <w:rFonts w:ascii="Arial Narrow" w:hAnsi="Arial Narrow"/>
          <w:sz w:val="27"/>
          <w:szCs w:val="27"/>
        </w:rPr>
        <w:t xml:space="preserve">, que contiene las actuaciones del proceso administrativo iniciado con motivo de la demanda interpuesta </w:t>
      </w:r>
      <w:r w:rsidR="000E52B8" w:rsidRPr="000E52B8">
        <w:rPr>
          <w:rFonts w:ascii="Arial Narrow" w:hAnsi="Arial Narrow"/>
          <w:sz w:val="27"/>
          <w:szCs w:val="27"/>
        </w:rPr>
        <w:t>…</w:t>
      </w:r>
      <w:r w:rsidRPr="000E52B8">
        <w:rPr>
          <w:rFonts w:ascii="Arial Narrow" w:hAnsi="Arial Narrow" w:cs="Arial"/>
          <w:b/>
          <w:sz w:val="27"/>
          <w:szCs w:val="27"/>
        </w:rPr>
        <w:t xml:space="preserve">, </w:t>
      </w:r>
      <w:r w:rsidRPr="000E52B8">
        <w:rPr>
          <w:rFonts w:ascii="Arial Narrow" w:hAnsi="Arial Narrow"/>
          <w:sz w:val="27"/>
          <w:szCs w:val="27"/>
        </w:rPr>
        <w:t xml:space="preserve">en contra del </w:t>
      </w:r>
      <w:r w:rsidRPr="000E52B8">
        <w:rPr>
          <w:rFonts w:ascii="Arial Narrow" w:hAnsi="Arial Narrow"/>
          <w:b/>
          <w:sz w:val="27"/>
          <w:szCs w:val="27"/>
        </w:rPr>
        <w:t>INSPECTOR</w:t>
      </w:r>
      <w:r w:rsidR="009C531E" w:rsidRPr="000E52B8">
        <w:rPr>
          <w:rFonts w:ascii="Arial Narrow" w:hAnsi="Arial Narrow"/>
          <w:b/>
          <w:sz w:val="27"/>
          <w:szCs w:val="27"/>
        </w:rPr>
        <w:t xml:space="preserve"> </w:t>
      </w:r>
      <w:r w:rsidR="000E52B8" w:rsidRPr="000E52B8">
        <w:rPr>
          <w:rFonts w:ascii="Arial Narrow" w:hAnsi="Arial Narrow"/>
          <w:b/>
          <w:sz w:val="27"/>
          <w:szCs w:val="27"/>
        </w:rPr>
        <w:t>…</w:t>
      </w:r>
      <w:r w:rsidRPr="000E52B8">
        <w:rPr>
          <w:rFonts w:ascii="Arial Narrow" w:hAnsi="Arial Narrow"/>
          <w:b/>
          <w:sz w:val="27"/>
          <w:szCs w:val="27"/>
        </w:rPr>
        <w:t>, DE LA DIRECCIÓN GENERAL DE MOVILIDAD</w:t>
      </w:r>
      <w:r w:rsidRPr="000E52B8">
        <w:rPr>
          <w:rFonts w:ascii="Arial Narrow" w:hAnsi="Arial Narrow" w:cs="Arial"/>
          <w:b/>
          <w:sz w:val="27"/>
          <w:szCs w:val="27"/>
        </w:rPr>
        <w:t>,</w:t>
      </w:r>
      <w:r w:rsidRPr="000E52B8">
        <w:rPr>
          <w:rFonts w:ascii="Arial Narrow" w:hAnsi="Arial Narrow"/>
          <w:b/>
          <w:sz w:val="27"/>
          <w:szCs w:val="27"/>
        </w:rPr>
        <w:t xml:space="preserve"> </w:t>
      </w:r>
      <w:r w:rsidRPr="000E52B8">
        <w:rPr>
          <w:rFonts w:ascii="Arial Narrow" w:hAnsi="Arial Narrow" w:cs="Arial"/>
          <w:sz w:val="27"/>
          <w:szCs w:val="27"/>
        </w:rPr>
        <w:t>del Municipio de León, Guanajuato</w:t>
      </w:r>
      <w:r w:rsidRPr="000E52B8">
        <w:rPr>
          <w:rFonts w:ascii="Arial Narrow" w:hAnsi="Arial Narrow"/>
          <w:sz w:val="27"/>
          <w:szCs w:val="27"/>
        </w:rPr>
        <w:t xml:space="preserve">; y, por ser este el momento procesal oportuno se resuelve, conforme a los siguientes resultandos y subsecuentes considerandos: . . . . . . . . . . . . . . . . . . . . . . . . . . . . . . . . . . . . . . . . . . . </w:t>
      </w:r>
    </w:p>
    <w:p w:rsidR="006E7864" w:rsidRPr="000E52B8" w:rsidRDefault="006E7864" w:rsidP="006E7864">
      <w:pPr>
        <w:spacing w:line="276" w:lineRule="auto"/>
        <w:jc w:val="both"/>
        <w:rPr>
          <w:rFonts w:ascii="Arial Narrow" w:hAnsi="Arial Narrow"/>
          <w:sz w:val="27"/>
          <w:szCs w:val="27"/>
        </w:rPr>
      </w:pPr>
    </w:p>
    <w:p w:rsidR="006E7864" w:rsidRPr="000E52B8" w:rsidRDefault="006E7864" w:rsidP="006E7864">
      <w:pPr>
        <w:tabs>
          <w:tab w:val="left" w:pos="3240"/>
        </w:tabs>
        <w:spacing w:line="276" w:lineRule="auto"/>
        <w:jc w:val="center"/>
        <w:rPr>
          <w:rFonts w:ascii="Arial Narrow" w:hAnsi="Arial Narrow"/>
          <w:b/>
          <w:sz w:val="27"/>
          <w:szCs w:val="27"/>
        </w:rPr>
      </w:pPr>
      <w:r w:rsidRPr="000E52B8">
        <w:rPr>
          <w:rFonts w:ascii="Arial Narrow" w:hAnsi="Arial Narrow"/>
          <w:b/>
          <w:sz w:val="27"/>
          <w:szCs w:val="27"/>
        </w:rPr>
        <w:t>C O N S I D E R A N D O:</w:t>
      </w:r>
    </w:p>
    <w:p w:rsidR="006E7864" w:rsidRPr="000E52B8" w:rsidRDefault="006E7864" w:rsidP="006E7864">
      <w:pPr>
        <w:tabs>
          <w:tab w:val="left" w:pos="3240"/>
        </w:tabs>
        <w:spacing w:line="276" w:lineRule="auto"/>
        <w:rPr>
          <w:rFonts w:ascii="Arial Narrow" w:hAnsi="Arial Narrow"/>
          <w:sz w:val="27"/>
          <w:szCs w:val="27"/>
        </w:rPr>
      </w:pPr>
    </w:p>
    <w:p w:rsidR="00A34145" w:rsidRPr="000E52B8" w:rsidRDefault="006E7864" w:rsidP="009C531E">
      <w:pPr>
        <w:spacing w:line="360" w:lineRule="auto"/>
        <w:ind w:firstLine="708"/>
        <w:jc w:val="both"/>
        <w:rPr>
          <w:rFonts w:ascii="Arial Narrow" w:hAnsi="Arial Narrow" w:cs="Arial Narrow"/>
          <w:kern w:val="3"/>
          <w:sz w:val="27"/>
          <w:szCs w:val="27"/>
          <w:lang w:eastAsia="zh-CN"/>
        </w:rPr>
      </w:pPr>
      <w:r w:rsidRPr="000E52B8">
        <w:rPr>
          <w:rFonts w:ascii="Arial Narrow" w:hAnsi="Arial Narrow"/>
          <w:b/>
          <w:sz w:val="27"/>
          <w:szCs w:val="27"/>
        </w:rPr>
        <w:t>TERCERO.-</w:t>
      </w:r>
      <w:r w:rsidRPr="000E52B8">
        <w:rPr>
          <w:rFonts w:ascii="Arial Narrow" w:hAnsi="Arial Narrow"/>
          <w:sz w:val="27"/>
          <w:szCs w:val="27"/>
        </w:rPr>
        <w:t xml:space="preserve"> Que l</w:t>
      </w:r>
      <w:r w:rsidR="009C531E" w:rsidRPr="000E52B8">
        <w:rPr>
          <w:rFonts w:ascii="Arial Narrow" w:hAnsi="Arial Narrow"/>
          <w:sz w:val="27"/>
          <w:szCs w:val="27"/>
        </w:rPr>
        <w:t>a</w:t>
      </w:r>
      <w:r w:rsidRPr="000E52B8">
        <w:rPr>
          <w:rFonts w:ascii="Arial Narrow" w:hAnsi="Arial Narrow"/>
          <w:sz w:val="27"/>
          <w:szCs w:val="27"/>
        </w:rPr>
        <w:t xml:space="preserve"> </w:t>
      </w:r>
      <w:r w:rsidR="009C531E" w:rsidRPr="000E52B8">
        <w:rPr>
          <w:rFonts w:ascii="Arial Narrow" w:hAnsi="Arial Narrow"/>
          <w:sz w:val="27"/>
          <w:szCs w:val="27"/>
        </w:rPr>
        <w:t xml:space="preserve">parte </w:t>
      </w:r>
      <w:r w:rsidRPr="000E52B8">
        <w:rPr>
          <w:rFonts w:ascii="Arial Narrow" w:hAnsi="Arial Narrow"/>
          <w:sz w:val="27"/>
          <w:szCs w:val="27"/>
        </w:rPr>
        <w:t>actora</w:t>
      </w:r>
      <w:r w:rsidR="009C531E" w:rsidRPr="000E52B8">
        <w:rPr>
          <w:rFonts w:ascii="Arial Narrow" w:hAnsi="Arial Narrow"/>
          <w:sz w:val="27"/>
          <w:szCs w:val="27"/>
        </w:rPr>
        <w:t xml:space="preserve"> impugna el acta de infracción</w:t>
      </w:r>
      <w:r w:rsidRPr="000E52B8">
        <w:rPr>
          <w:rFonts w:ascii="Arial Narrow" w:hAnsi="Arial Narrow"/>
          <w:sz w:val="27"/>
          <w:szCs w:val="27"/>
        </w:rPr>
        <w:t xml:space="preserve"> </w:t>
      </w:r>
      <w:r w:rsidR="000E52B8" w:rsidRPr="000E52B8">
        <w:rPr>
          <w:rFonts w:ascii="Arial Narrow" w:hAnsi="Arial Narrow" w:cs="Arial"/>
          <w:sz w:val="27"/>
          <w:szCs w:val="27"/>
        </w:rPr>
        <w:t>…</w:t>
      </w:r>
      <w:r w:rsidRPr="000E52B8">
        <w:rPr>
          <w:rFonts w:ascii="Arial Narrow" w:hAnsi="Arial Narrow"/>
          <w:sz w:val="27"/>
          <w:szCs w:val="27"/>
        </w:rPr>
        <w:t xml:space="preserve">, </w:t>
      </w:r>
      <w:r w:rsidR="00A34145" w:rsidRPr="000E52B8">
        <w:rPr>
          <w:rFonts w:ascii="Arial Narrow" w:hAnsi="Arial Narrow"/>
          <w:sz w:val="27"/>
          <w:szCs w:val="27"/>
        </w:rPr>
        <w:t xml:space="preserve">cuya existencia se encuentra acreditada en autos de esta causa administrativa, </w:t>
      </w:r>
      <w:r w:rsidR="00A34145" w:rsidRPr="000E52B8">
        <w:rPr>
          <w:rFonts w:ascii="Arial Narrow" w:hAnsi="Arial Narrow" w:cs="Arial Narrow"/>
          <w:kern w:val="3"/>
          <w:sz w:val="27"/>
          <w:szCs w:val="27"/>
          <w:lang w:eastAsia="zh-CN"/>
        </w:rPr>
        <w:t xml:space="preserve">con </w:t>
      </w:r>
      <w:r w:rsidR="00A34145" w:rsidRPr="000E52B8">
        <w:rPr>
          <w:rFonts w:ascii="Arial Narrow" w:hAnsi="Arial Narrow"/>
          <w:sz w:val="27"/>
          <w:szCs w:val="27"/>
        </w:rPr>
        <w:t xml:space="preserve">la copia simple de la referida acta de infracción, probanzas que </w:t>
      </w:r>
      <w:r w:rsidR="00A34145" w:rsidRPr="000E52B8">
        <w:rPr>
          <w:rFonts w:ascii="Arial Narrow" w:hAnsi="Arial Narrow" w:cs="Arial Narrow"/>
          <w:kern w:val="3"/>
          <w:sz w:val="27"/>
          <w:szCs w:val="27"/>
          <w:lang w:eastAsia="zh-CN"/>
        </w:rPr>
        <w:t xml:space="preserve">forman parte del sumario; ya que en la contestación de la demanda, la autoridad la ofrece como prueba de su parte, por tanto, implícitamente reconoce la </w:t>
      </w:r>
      <w:r w:rsidR="00A34145" w:rsidRPr="000E52B8">
        <w:rPr>
          <w:rFonts w:ascii="Arial Narrow" w:hAnsi="Arial Narrow"/>
          <w:sz w:val="27"/>
          <w:szCs w:val="27"/>
        </w:rPr>
        <w:t>existencia del original del referido documento</w:t>
      </w:r>
      <w:r w:rsidR="00A34145" w:rsidRPr="000E52B8">
        <w:rPr>
          <w:rFonts w:ascii="Arial Narrow" w:hAnsi="Arial Narrow" w:cs="Arial Narrow"/>
          <w:kern w:val="3"/>
          <w:sz w:val="27"/>
          <w:szCs w:val="27"/>
          <w:lang w:eastAsia="zh-CN"/>
        </w:rPr>
        <w:t xml:space="preserve">. . . . . . . . . . . . . . . . . . . . . . . . . . . . . . . . . . . . . . . . . . . . . . . . . . . . </w:t>
      </w:r>
    </w:p>
    <w:p w:rsidR="00A34145" w:rsidRPr="000E52B8" w:rsidRDefault="00A34145" w:rsidP="00A34145">
      <w:pPr>
        <w:spacing w:line="276" w:lineRule="auto"/>
        <w:jc w:val="both"/>
        <w:rPr>
          <w:rFonts w:ascii="Arial Narrow" w:hAnsi="Arial Narrow" w:cs="Arial Narrow"/>
          <w:kern w:val="3"/>
          <w:sz w:val="27"/>
          <w:szCs w:val="27"/>
          <w:lang w:eastAsia="zh-CN"/>
        </w:rPr>
      </w:pPr>
    </w:p>
    <w:p w:rsidR="00A34145" w:rsidRPr="000E52B8" w:rsidRDefault="00A34145" w:rsidP="00A34145">
      <w:pPr>
        <w:spacing w:line="360" w:lineRule="auto"/>
        <w:ind w:firstLine="708"/>
        <w:jc w:val="both"/>
        <w:rPr>
          <w:rFonts w:ascii="Arial Narrow" w:hAnsi="Arial Narrow"/>
          <w:sz w:val="27"/>
          <w:szCs w:val="27"/>
        </w:rPr>
      </w:pPr>
      <w:r w:rsidRPr="000E52B8">
        <w:rPr>
          <w:rFonts w:ascii="Arial Narrow" w:hAnsi="Arial Narrow"/>
          <w:b/>
          <w:bCs/>
          <w:sz w:val="27"/>
          <w:szCs w:val="27"/>
        </w:rPr>
        <w:t xml:space="preserve">CUARTO.- </w:t>
      </w:r>
      <w:r w:rsidRPr="000E52B8">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A34145" w:rsidRPr="000E52B8" w:rsidRDefault="00A34145" w:rsidP="00A34145">
      <w:pPr>
        <w:spacing w:line="276" w:lineRule="auto"/>
        <w:jc w:val="both"/>
        <w:rPr>
          <w:rFonts w:ascii="Arial Narrow" w:hAnsi="Arial Narrow" w:cs="Arial"/>
          <w:sz w:val="27"/>
          <w:szCs w:val="27"/>
        </w:rPr>
      </w:pPr>
    </w:p>
    <w:p w:rsidR="00A34145" w:rsidRPr="000E52B8" w:rsidRDefault="00A34145" w:rsidP="00A34145">
      <w:pPr>
        <w:spacing w:line="360" w:lineRule="auto"/>
        <w:ind w:firstLine="708"/>
        <w:jc w:val="both"/>
        <w:rPr>
          <w:rFonts w:ascii="Arial Narrow" w:hAnsi="Arial Narrow"/>
          <w:sz w:val="27"/>
          <w:szCs w:val="27"/>
        </w:rPr>
      </w:pPr>
      <w:r w:rsidRPr="000E52B8">
        <w:rPr>
          <w:rFonts w:ascii="Arial Narrow" w:hAnsi="Arial Narrow" w:cs="Arial"/>
          <w:sz w:val="27"/>
          <w:szCs w:val="27"/>
        </w:rPr>
        <w:t xml:space="preserve">El inspector en la contestación de demanda aduce en esencia que se configura la causal de improcedencia la prevista en el artículo 261, fracción I, en relación con el artículo 262, fracción II, del citado Código de Procedimiento y Justicia Administrativa, los transcribe en lo conducente, ya que el acto impugnado, se encuentra debidamente fundado y motivado, por ende, no afecta los intereses jurídicos de la parte actora, por lo que solicita el sobreseimiento por configurarse la causal de improcedencia invocada. </w:t>
      </w:r>
      <w:r w:rsidRPr="000E52B8">
        <w:rPr>
          <w:rFonts w:ascii="Arial Narrow" w:hAnsi="Arial Narrow"/>
          <w:bCs/>
          <w:sz w:val="27"/>
          <w:szCs w:val="27"/>
        </w:rPr>
        <w:t xml:space="preserve">Causal de improcedencia que </w:t>
      </w:r>
      <w:r w:rsidRPr="000E52B8">
        <w:rPr>
          <w:rFonts w:ascii="Arial Narrow" w:hAnsi="Arial Narrow"/>
          <w:b/>
          <w:bCs/>
          <w:sz w:val="27"/>
          <w:szCs w:val="27"/>
        </w:rPr>
        <w:t xml:space="preserve">NO SE </w:t>
      </w:r>
      <w:r w:rsidRPr="000E52B8">
        <w:rPr>
          <w:rFonts w:ascii="Arial Narrow" w:hAnsi="Arial Narrow"/>
          <w:b/>
          <w:sz w:val="27"/>
          <w:szCs w:val="27"/>
        </w:rPr>
        <w:t>ACTUALIZA</w:t>
      </w:r>
      <w:r w:rsidRPr="000E52B8">
        <w:rPr>
          <w:rFonts w:ascii="Arial Narrow" w:hAnsi="Arial Narrow"/>
          <w:b/>
          <w:bCs/>
          <w:sz w:val="27"/>
          <w:szCs w:val="27"/>
        </w:rPr>
        <w:t>,</w:t>
      </w:r>
      <w:r w:rsidRPr="000E52B8">
        <w:rPr>
          <w:rFonts w:ascii="Arial Narrow" w:hAnsi="Arial Narrow"/>
          <w:bCs/>
          <w:sz w:val="27"/>
          <w:szCs w:val="27"/>
        </w:rPr>
        <w:t xml:space="preserve"> en virtud de que el acto combatido sí incide en la esfera de derechos </w:t>
      </w:r>
      <w:r w:rsidRPr="000E52B8">
        <w:rPr>
          <w:rFonts w:ascii="Arial Narrow" w:hAnsi="Arial Narrow"/>
          <w:bCs/>
          <w:sz w:val="27"/>
          <w:szCs w:val="27"/>
        </w:rPr>
        <w:lastRenderedPageBreak/>
        <w:t xml:space="preserve">de la parte actora, al afectar su interés jurídico, por las razones expresadas en el siguiente considerando. </w:t>
      </w:r>
      <w:r w:rsidRPr="000E52B8">
        <w:rPr>
          <w:rFonts w:ascii="Arial Narrow" w:hAnsi="Arial Narrow"/>
          <w:sz w:val="27"/>
          <w:szCs w:val="27"/>
        </w:rPr>
        <w:t>. .</w:t>
      </w:r>
      <w:r w:rsidRPr="000E52B8">
        <w:rPr>
          <w:rFonts w:ascii="Arial Narrow" w:hAnsi="Arial Narrow" w:cs="Arial"/>
          <w:sz w:val="27"/>
          <w:szCs w:val="27"/>
        </w:rPr>
        <w:t xml:space="preserve"> </w:t>
      </w:r>
      <w:r w:rsidRPr="000E52B8">
        <w:rPr>
          <w:rFonts w:ascii="Arial Narrow" w:hAnsi="Arial Narrow"/>
          <w:sz w:val="27"/>
          <w:szCs w:val="27"/>
        </w:rPr>
        <w:t>. . . . . . . . . . . . . . . . . . . . . . . . . . . . . . . . . . . . . . . . . . . .</w:t>
      </w:r>
      <w:r w:rsidRPr="000E52B8">
        <w:rPr>
          <w:rFonts w:ascii="Arial Narrow" w:hAnsi="Arial Narrow"/>
          <w:i/>
          <w:sz w:val="27"/>
          <w:szCs w:val="27"/>
        </w:rPr>
        <w:t xml:space="preserve"> </w:t>
      </w:r>
      <w:r w:rsidRPr="000E52B8">
        <w:rPr>
          <w:rFonts w:ascii="Arial Narrow" w:hAnsi="Arial Narrow"/>
          <w:sz w:val="27"/>
          <w:szCs w:val="27"/>
        </w:rPr>
        <w:t xml:space="preserve">. . </w:t>
      </w:r>
    </w:p>
    <w:p w:rsidR="00A34145" w:rsidRPr="000E52B8" w:rsidRDefault="00A34145" w:rsidP="00A34145">
      <w:pPr>
        <w:spacing w:line="276" w:lineRule="auto"/>
        <w:jc w:val="both"/>
        <w:rPr>
          <w:rFonts w:ascii="Arial Narrow" w:hAnsi="Arial Narrow"/>
          <w:sz w:val="27"/>
          <w:szCs w:val="27"/>
        </w:rPr>
      </w:pPr>
    </w:p>
    <w:p w:rsidR="00A34145" w:rsidRPr="000E52B8" w:rsidRDefault="00A34145" w:rsidP="00A34145">
      <w:pPr>
        <w:spacing w:line="360" w:lineRule="auto"/>
        <w:ind w:firstLine="708"/>
        <w:jc w:val="both"/>
        <w:rPr>
          <w:rFonts w:ascii="Arial Narrow" w:hAnsi="Arial Narrow"/>
          <w:sz w:val="27"/>
          <w:szCs w:val="27"/>
        </w:rPr>
      </w:pPr>
      <w:r w:rsidRPr="000E52B8">
        <w:rPr>
          <w:rFonts w:ascii="Arial Narrow" w:hAnsi="Arial Narrow"/>
          <w:sz w:val="27"/>
          <w:szCs w:val="27"/>
        </w:rPr>
        <w:t>Ante  la inoperancia de esta  causal de  improcedencia y  estimando  que  de autos se advierte que no se actualiza ninguna otra de las previstas en el citado artículo 261, se procede al estudio de los conceptos de impugnación esgrimidos en la demanda. . . . . . . . . . . . . . . . . . . . . . . . . . . . . . . . . . .</w:t>
      </w:r>
      <w:r w:rsidRPr="000E52B8">
        <w:rPr>
          <w:rFonts w:ascii="Arial Narrow" w:hAnsi="Arial Narrow" w:cs="Arial"/>
          <w:sz w:val="27"/>
          <w:szCs w:val="27"/>
        </w:rPr>
        <w:t xml:space="preserve"> </w:t>
      </w:r>
      <w:r w:rsidRPr="000E52B8">
        <w:rPr>
          <w:rFonts w:ascii="Arial Narrow" w:hAnsi="Arial Narrow"/>
          <w:sz w:val="27"/>
          <w:szCs w:val="27"/>
        </w:rPr>
        <w:t xml:space="preserve">. . . . . . . . . . . . . . . . . . . . . . . </w:t>
      </w:r>
    </w:p>
    <w:p w:rsidR="00A34145" w:rsidRPr="000E52B8" w:rsidRDefault="00A34145" w:rsidP="00A34145">
      <w:pPr>
        <w:spacing w:line="276" w:lineRule="auto"/>
        <w:jc w:val="both"/>
        <w:rPr>
          <w:rFonts w:ascii="Arial Narrow" w:hAnsi="Arial Narrow"/>
          <w:b/>
          <w:sz w:val="27"/>
          <w:szCs w:val="27"/>
        </w:rPr>
      </w:pPr>
    </w:p>
    <w:p w:rsidR="009C531E" w:rsidRPr="000E52B8" w:rsidRDefault="00A34145" w:rsidP="00A34145">
      <w:pPr>
        <w:spacing w:line="360" w:lineRule="auto"/>
        <w:ind w:firstLine="708"/>
        <w:jc w:val="both"/>
        <w:rPr>
          <w:rFonts w:ascii="Arial Narrow" w:hAnsi="Arial Narrow" w:cs="Arial Narrow"/>
          <w:bCs/>
          <w:sz w:val="27"/>
          <w:szCs w:val="27"/>
        </w:rPr>
      </w:pPr>
      <w:r w:rsidRPr="000E52B8">
        <w:rPr>
          <w:rFonts w:ascii="Arial Narrow" w:hAnsi="Arial Narrow"/>
          <w:b/>
          <w:sz w:val="27"/>
          <w:szCs w:val="27"/>
        </w:rPr>
        <w:t>QUINTO</w:t>
      </w:r>
      <w:r w:rsidRPr="000E52B8">
        <w:rPr>
          <w:rFonts w:ascii="Arial Narrow" w:hAnsi="Arial Narrow"/>
          <w:b/>
          <w:bCs/>
          <w:sz w:val="27"/>
          <w:szCs w:val="27"/>
        </w:rPr>
        <w:t xml:space="preserve">.- </w:t>
      </w:r>
      <w:r w:rsidRPr="000E52B8">
        <w:rPr>
          <w:rFonts w:ascii="Arial Narrow" w:hAnsi="Arial Narrow"/>
          <w:sz w:val="27"/>
          <w:szCs w:val="27"/>
        </w:rPr>
        <w:t xml:space="preserve">Que la parte actora en el segundo concepto de impugnación de la demanda en lo toral aduce que le ocasiona agravio la resolución combatida, por su irregular fundamentación y motivación, violándose en su perjuicio los artículos 16 de la Constitución Política de los Estados Unidos Mexicanos y 137, fracción VI, del Código de Procedimiento y Justicia Administrativa para el Estado y los Municipios de Guanajuato. En la resolución se lee: “CONCEPTO DE LA INFRACCIÓN DESCRIPCIÓN DE LOS HECHOS MOTIVO DE LA INFRACCIÓN”: </w:t>
      </w:r>
      <w:r w:rsidRPr="000E52B8">
        <w:rPr>
          <w:rFonts w:ascii="Arial Narrow" w:hAnsi="Arial Narrow"/>
          <w:i/>
          <w:sz w:val="27"/>
          <w:szCs w:val="27"/>
        </w:rPr>
        <w:t>“</w:t>
      </w:r>
      <w:r w:rsidR="006E7864" w:rsidRPr="000E52B8">
        <w:rPr>
          <w:rFonts w:ascii="Arial Narrow" w:hAnsi="Arial Narrow"/>
          <w:i/>
          <w:sz w:val="27"/>
          <w:szCs w:val="27"/>
        </w:rPr>
        <w:t xml:space="preserve">Por no cumplir con horarios, rutas, itinerarios y/o frecuencias autorizadas en la prestación del servicio </w:t>
      </w:r>
      <w:r w:rsidR="000E52B8" w:rsidRPr="000E52B8">
        <w:rPr>
          <w:rFonts w:ascii="Arial Narrow" w:hAnsi="Arial Narrow"/>
          <w:i/>
          <w:sz w:val="27"/>
          <w:szCs w:val="27"/>
        </w:rPr>
        <w:t>…</w:t>
      </w:r>
      <w:r w:rsidR="006E7864" w:rsidRPr="000E52B8">
        <w:rPr>
          <w:rFonts w:ascii="Arial Narrow" w:hAnsi="Arial Narrow"/>
          <w:sz w:val="27"/>
          <w:szCs w:val="27"/>
        </w:rPr>
        <w:t>; que el precepto citado aplica a los operadores y no a las personas morales donde éstos prestan sus servicios, produciendo el presente agravio, ya que la resolución combatida hace alusión a su representada, en donde se deben de asentar los datos del infractor</w:t>
      </w:r>
      <w:r w:rsidRPr="000E52B8">
        <w:rPr>
          <w:rFonts w:ascii="Arial Narrow" w:hAnsi="Arial Narrow"/>
          <w:sz w:val="27"/>
          <w:szCs w:val="27"/>
        </w:rPr>
        <w:t xml:space="preserve">; si bien es cierto que la autoridad cito en el acta impugnada como artículo infringido el artículo 206, fracción II, </w:t>
      </w:r>
      <w:r w:rsidRPr="000E52B8">
        <w:rPr>
          <w:rFonts w:ascii="Arial Narrow" w:hAnsi="Arial Narrow" w:cs="Arial"/>
          <w:kern w:val="3"/>
          <w:sz w:val="27"/>
          <w:szCs w:val="27"/>
          <w:lang w:eastAsia="zh-CN"/>
        </w:rPr>
        <w:t xml:space="preserve">del </w:t>
      </w:r>
      <w:r w:rsidRPr="000E52B8">
        <w:rPr>
          <w:rFonts w:ascii="Arial Narrow" w:hAnsi="Arial Narrow" w:cs="Arial"/>
          <w:bCs/>
          <w:sz w:val="27"/>
          <w:szCs w:val="27"/>
          <w:lang w:val="es-MX"/>
        </w:rPr>
        <w:t xml:space="preserve">Reglamento de Transporte Municipal de León, Guanajuato, cierto es también que la emitió en contravención de dicho dispositivo, al señalar como infractor a </w:t>
      </w:r>
      <w:r w:rsidR="000E52B8" w:rsidRPr="000E52B8">
        <w:rPr>
          <w:rFonts w:ascii="Arial Narrow" w:hAnsi="Arial Narrow" w:cs="Arial"/>
          <w:sz w:val="27"/>
          <w:szCs w:val="27"/>
        </w:rPr>
        <w:t>…</w:t>
      </w:r>
      <w:r w:rsidRPr="000E52B8">
        <w:rPr>
          <w:rFonts w:ascii="Arial Narrow" w:hAnsi="Arial Narrow"/>
          <w:sz w:val="27"/>
          <w:szCs w:val="27"/>
        </w:rPr>
        <w:t xml:space="preserve"> y no al conductor del vehículo destinado a la prestación del servicio público de transporte y se concluye que no se encuentra debidamente fundada y motivada. Mientras que el Inspector en la contestación expresa en lo esencial que en relación a la supuesta vulneración del artículo 16 Constitucional, el acto impugnado se encuentra debidamente fundado y motivado, en virtud de que se establece en el acta de infracción a quien demanda, las causas inmediatas que se tuvieron para la emisión del acto, así como el dispositivo legal aplicado, esto es el artículo 206 fracción II, del citad</w:t>
      </w:r>
      <w:r w:rsidR="009C531E" w:rsidRPr="000E52B8">
        <w:rPr>
          <w:rFonts w:ascii="Arial Narrow" w:hAnsi="Arial Narrow"/>
          <w:sz w:val="27"/>
          <w:szCs w:val="27"/>
        </w:rPr>
        <w:t>o</w:t>
      </w:r>
      <w:r w:rsidRPr="000E52B8">
        <w:rPr>
          <w:rFonts w:ascii="Arial Narrow" w:hAnsi="Arial Narrow" w:cs="Arial"/>
          <w:kern w:val="3"/>
          <w:sz w:val="27"/>
          <w:szCs w:val="27"/>
          <w:lang w:eastAsia="zh-CN"/>
        </w:rPr>
        <w:t xml:space="preserve"> </w:t>
      </w:r>
      <w:r w:rsidRPr="000E52B8">
        <w:rPr>
          <w:rFonts w:ascii="Arial Narrow" w:hAnsi="Arial Narrow" w:cs="Arial"/>
          <w:bCs/>
          <w:sz w:val="27"/>
          <w:szCs w:val="27"/>
          <w:lang w:val="es-MX"/>
        </w:rPr>
        <w:t>Reglamento de Transporte Municipal, en el cual se desprende un</w:t>
      </w:r>
      <w:r w:rsidR="009C531E" w:rsidRPr="000E52B8">
        <w:rPr>
          <w:rFonts w:ascii="Arial Narrow" w:hAnsi="Arial Narrow" w:cs="Arial"/>
          <w:bCs/>
          <w:sz w:val="27"/>
          <w:szCs w:val="27"/>
          <w:lang w:val="es-MX"/>
        </w:rPr>
        <w:t xml:space="preserve">a adecuación al caso concreto, </w:t>
      </w:r>
      <w:r w:rsidRPr="000E52B8">
        <w:rPr>
          <w:rFonts w:ascii="Arial Narrow" w:hAnsi="Arial Narrow" w:cs="Arial"/>
          <w:bCs/>
          <w:sz w:val="27"/>
          <w:szCs w:val="27"/>
          <w:lang w:val="es-MX"/>
        </w:rPr>
        <w:t xml:space="preserve">por lo que se encuentra debidamente fundado y </w:t>
      </w:r>
      <w:r w:rsidRPr="000E52B8">
        <w:rPr>
          <w:rFonts w:ascii="Arial Narrow" w:hAnsi="Arial Narrow" w:cs="Arial"/>
          <w:bCs/>
          <w:sz w:val="27"/>
          <w:szCs w:val="27"/>
          <w:lang w:val="es-MX"/>
        </w:rPr>
        <w:lastRenderedPageBreak/>
        <w:t xml:space="preserve">motivado; que el acto de autoridad cumple con los elementos de validez establecidos </w:t>
      </w:r>
      <w:r w:rsidR="009C531E" w:rsidRPr="000E52B8">
        <w:rPr>
          <w:rFonts w:ascii="Arial Narrow" w:hAnsi="Arial Narrow" w:cs="Arial"/>
          <w:bCs/>
          <w:sz w:val="27"/>
          <w:szCs w:val="27"/>
          <w:lang w:val="es-MX"/>
        </w:rPr>
        <w:t xml:space="preserve">  </w:t>
      </w:r>
      <w:r w:rsidRPr="000E52B8">
        <w:rPr>
          <w:rFonts w:ascii="Arial Narrow" w:hAnsi="Arial Narrow" w:cs="Arial"/>
          <w:bCs/>
          <w:sz w:val="27"/>
          <w:szCs w:val="27"/>
          <w:lang w:val="es-MX"/>
        </w:rPr>
        <w:t>en</w:t>
      </w:r>
      <w:r w:rsidR="009C531E" w:rsidRPr="000E52B8">
        <w:rPr>
          <w:rFonts w:ascii="Arial Narrow" w:hAnsi="Arial Narrow" w:cs="Arial"/>
          <w:bCs/>
          <w:sz w:val="27"/>
          <w:szCs w:val="27"/>
          <w:lang w:val="es-MX"/>
        </w:rPr>
        <w:t xml:space="preserve">  </w:t>
      </w:r>
      <w:r w:rsidRPr="000E52B8">
        <w:rPr>
          <w:rFonts w:ascii="Arial Narrow" w:hAnsi="Arial Narrow" w:cs="Arial"/>
          <w:bCs/>
          <w:sz w:val="27"/>
          <w:szCs w:val="27"/>
          <w:lang w:val="es-MX"/>
        </w:rPr>
        <w:t xml:space="preserve"> el </w:t>
      </w:r>
      <w:r w:rsidR="009C531E" w:rsidRPr="000E52B8">
        <w:rPr>
          <w:rFonts w:ascii="Arial Narrow" w:hAnsi="Arial Narrow" w:cs="Arial"/>
          <w:bCs/>
          <w:sz w:val="27"/>
          <w:szCs w:val="27"/>
          <w:lang w:val="es-MX"/>
        </w:rPr>
        <w:t xml:space="preserve">  </w:t>
      </w:r>
      <w:r w:rsidRPr="000E52B8">
        <w:rPr>
          <w:rFonts w:ascii="Arial Narrow" w:hAnsi="Arial Narrow" w:cs="Arial"/>
          <w:bCs/>
          <w:sz w:val="27"/>
          <w:szCs w:val="27"/>
          <w:lang w:val="es-MX"/>
        </w:rPr>
        <w:t xml:space="preserve">artículo </w:t>
      </w:r>
      <w:r w:rsidR="009C531E" w:rsidRPr="000E52B8">
        <w:rPr>
          <w:rFonts w:ascii="Arial Narrow" w:hAnsi="Arial Narrow" w:cs="Arial"/>
          <w:bCs/>
          <w:sz w:val="27"/>
          <w:szCs w:val="27"/>
          <w:lang w:val="es-MX"/>
        </w:rPr>
        <w:t xml:space="preserve">  </w:t>
      </w:r>
      <w:r w:rsidRPr="000E52B8">
        <w:rPr>
          <w:rFonts w:ascii="Arial Narrow" w:hAnsi="Arial Narrow" w:cs="Arial"/>
          <w:bCs/>
          <w:sz w:val="27"/>
          <w:szCs w:val="27"/>
          <w:lang w:val="es-MX"/>
        </w:rPr>
        <w:t xml:space="preserve">137 </w:t>
      </w:r>
      <w:r w:rsidR="009C531E" w:rsidRPr="000E52B8">
        <w:rPr>
          <w:rFonts w:ascii="Arial Narrow" w:hAnsi="Arial Narrow" w:cs="Arial"/>
          <w:bCs/>
          <w:sz w:val="27"/>
          <w:szCs w:val="27"/>
          <w:lang w:val="es-MX"/>
        </w:rPr>
        <w:t xml:space="preserve">  </w:t>
      </w:r>
      <w:r w:rsidRPr="000E52B8">
        <w:rPr>
          <w:rFonts w:ascii="Arial Narrow" w:hAnsi="Arial Narrow" w:cs="Arial"/>
          <w:bCs/>
          <w:sz w:val="27"/>
          <w:szCs w:val="27"/>
          <w:lang w:val="es-MX"/>
        </w:rPr>
        <w:t xml:space="preserve">del </w:t>
      </w:r>
      <w:r w:rsidR="009C531E" w:rsidRPr="000E52B8">
        <w:rPr>
          <w:rFonts w:ascii="Arial Narrow" w:hAnsi="Arial Narrow" w:cs="Arial"/>
          <w:bCs/>
          <w:sz w:val="27"/>
          <w:szCs w:val="27"/>
          <w:lang w:val="es-MX"/>
        </w:rPr>
        <w:t xml:space="preserve">  </w:t>
      </w:r>
      <w:r w:rsidRPr="000E52B8">
        <w:rPr>
          <w:rFonts w:ascii="Arial Narrow" w:hAnsi="Arial Narrow" w:cs="Arial"/>
          <w:bCs/>
          <w:sz w:val="27"/>
          <w:szCs w:val="27"/>
          <w:lang w:val="es-MX"/>
        </w:rPr>
        <w:t>Código</w:t>
      </w:r>
      <w:r w:rsidR="009C531E" w:rsidRPr="000E52B8">
        <w:rPr>
          <w:rFonts w:ascii="Arial Narrow" w:hAnsi="Arial Narrow" w:cs="Arial"/>
          <w:bCs/>
          <w:sz w:val="27"/>
          <w:szCs w:val="27"/>
          <w:lang w:val="es-MX"/>
        </w:rPr>
        <w:t xml:space="preserve">  </w:t>
      </w:r>
      <w:r w:rsidRPr="000E52B8">
        <w:rPr>
          <w:rFonts w:ascii="Arial Narrow" w:hAnsi="Arial Narrow" w:cs="Arial Narrow"/>
          <w:bCs/>
          <w:sz w:val="27"/>
          <w:szCs w:val="27"/>
        </w:rPr>
        <w:t xml:space="preserve"> de </w:t>
      </w:r>
      <w:r w:rsidR="009C531E" w:rsidRPr="000E52B8">
        <w:rPr>
          <w:rFonts w:ascii="Arial Narrow" w:hAnsi="Arial Narrow" w:cs="Arial Narrow"/>
          <w:bCs/>
          <w:sz w:val="27"/>
          <w:szCs w:val="27"/>
        </w:rPr>
        <w:t xml:space="preserve">   </w:t>
      </w:r>
      <w:r w:rsidRPr="000E52B8">
        <w:rPr>
          <w:rFonts w:ascii="Arial Narrow" w:hAnsi="Arial Narrow" w:cs="Arial Narrow"/>
          <w:bCs/>
          <w:sz w:val="27"/>
          <w:szCs w:val="27"/>
        </w:rPr>
        <w:t>Procedimiento</w:t>
      </w:r>
      <w:r w:rsidR="009C531E" w:rsidRPr="000E52B8">
        <w:rPr>
          <w:rFonts w:ascii="Arial Narrow" w:hAnsi="Arial Narrow" w:cs="Arial Narrow"/>
          <w:bCs/>
          <w:sz w:val="27"/>
          <w:szCs w:val="27"/>
        </w:rPr>
        <w:t xml:space="preserve">  </w:t>
      </w:r>
      <w:r w:rsidRPr="000E52B8">
        <w:rPr>
          <w:rFonts w:ascii="Arial Narrow" w:hAnsi="Arial Narrow" w:cs="Arial Narrow"/>
          <w:bCs/>
          <w:sz w:val="27"/>
          <w:szCs w:val="27"/>
        </w:rPr>
        <w:t xml:space="preserve"> y </w:t>
      </w:r>
      <w:r w:rsidR="009C531E" w:rsidRPr="000E52B8">
        <w:rPr>
          <w:rFonts w:ascii="Arial Narrow" w:hAnsi="Arial Narrow" w:cs="Arial Narrow"/>
          <w:bCs/>
          <w:sz w:val="27"/>
          <w:szCs w:val="27"/>
        </w:rPr>
        <w:t xml:space="preserve">   </w:t>
      </w:r>
      <w:r w:rsidRPr="000E52B8">
        <w:rPr>
          <w:rFonts w:ascii="Arial Narrow" w:hAnsi="Arial Narrow" w:cs="Arial Narrow"/>
          <w:bCs/>
          <w:sz w:val="27"/>
          <w:szCs w:val="27"/>
        </w:rPr>
        <w:t xml:space="preserve">Justicia </w:t>
      </w:r>
    </w:p>
    <w:p w:rsidR="00A34145" w:rsidRPr="000E52B8" w:rsidRDefault="00A34145" w:rsidP="009C531E">
      <w:pPr>
        <w:spacing w:line="360" w:lineRule="auto"/>
        <w:jc w:val="both"/>
        <w:rPr>
          <w:rFonts w:ascii="Arial Narrow" w:hAnsi="Arial Narrow" w:cs="Arial Narrow"/>
          <w:bCs/>
          <w:sz w:val="27"/>
          <w:szCs w:val="27"/>
        </w:rPr>
      </w:pPr>
      <w:r w:rsidRPr="000E52B8">
        <w:rPr>
          <w:rFonts w:ascii="Arial Narrow" w:hAnsi="Arial Narrow" w:cs="Arial Narrow"/>
          <w:bCs/>
          <w:sz w:val="27"/>
          <w:szCs w:val="27"/>
        </w:rPr>
        <w:t>Administrativa para el Estado y los Municipios de Guanajuato.</w:t>
      </w:r>
      <w:r w:rsidRPr="000E52B8">
        <w:rPr>
          <w:rFonts w:ascii="Arial Narrow" w:hAnsi="Arial Narrow" w:cs="Arial"/>
          <w:bCs/>
          <w:sz w:val="27"/>
          <w:szCs w:val="27"/>
          <w:lang w:val="es-MX"/>
        </w:rPr>
        <w:t xml:space="preserve"> </w:t>
      </w:r>
      <w:r w:rsidRPr="000E52B8">
        <w:rPr>
          <w:rFonts w:ascii="Arial Narrow" w:hAnsi="Arial Narrow"/>
          <w:sz w:val="27"/>
          <w:szCs w:val="27"/>
        </w:rPr>
        <w:t xml:space="preserve">. . . . . . . . . . . . . . . . . </w:t>
      </w:r>
    </w:p>
    <w:p w:rsidR="009C531E" w:rsidRPr="000E52B8" w:rsidRDefault="009C531E" w:rsidP="009C531E">
      <w:pPr>
        <w:spacing w:line="276" w:lineRule="auto"/>
        <w:jc w:val="both"/>
        <w:rPr>
          <w:rFonts w:ascii="Arial Narrow" w:hAnsi="Arial Narrow"/>
          <w:sz w:val="27"/>
          <w:szCs w:val="27"/>
        </w:rPr>
      </w:pPr>
    </w:p>
    <w:p w:rsidR="00A34145" w:rsidRPr="000E52B8" w:rsidRDefault="00A34145" w:rsidP="00A34145">
      <w:pPr>
        <w:spacing w:line="360" w:lineRule="auto"/>
        <w:ind w:firstLine="708"/>
        <w:jc w:val="both"/>
        <w:rPr>
          <w:rFonts w:ascii="Arial Narrow" w:hAnsi="Arial Narrow"/>
          <w:sz w:val="27"/>
          <w:szCs w:val="27"/>
        </w:rPr>
      </w:pPr>
      <w:r w:rsidRPr="000E52B8">
        <w:rPr>
          <w:rFonts w:ascii="Arial Narrow" w:hAnsi="Arial Narrow"/>
          <w:sz w:val="27"/>
          <w:szCs w:val="27"/>
        </w:rPr>
        <w:t xml:space="preserve">Es </w:t>
      </w:r>
      <w:r w:rsidRPr="000E52B8">
        <w:rPr>
          <w:rFonts w:ascii="Arial Narrow" w:hAnsi="Arial Narrow"/>
          <w:b/>
          <w:sz w:val="27"/>
          <w:szCs w:val="27"/>
        </w:rPr>
        <w:t>FUNDADO</w:t>
      </w:r>
      <w:r w:rsidRPr="000E52B8">
        <w:rPr>
          <w:rFonts w:ascii="Arial Narrow" w:hAnsi="Arial Narrow"/>
          <w:sz w:val="27"/>
          <w:szCs w:val="27"/>
        </w:rPr>
        <w:t xml:space="preserve"> este concepto de impugnación, en mérito de los siguientes razonamientos lógicos y jurídicos: . . . . . . . . . . . . . . . . . . . . . . . . . . . . . . . . . . . . . . . . </w:t>
      </w:r>
    </w:p>
    <w:p w:rsidR="00A34145" w:rsidRPr="000E52B8" w:rsidRDefault="00A34145" w:rsidP="00A34145">
      <w:pPr>
        <w:tabs>
          <w:tab w:val="left" w:pos="3975"/>
        </w:tabs>
        <w:spacing w:line="276" w:lineRule="auto"/>
        <w:jc w:val="both"/>
        <w:rPr>
          <w:rFonts w:ascii="Arial Narrow" w:hAnsi="Arial Narrow" w:cs="Arial Narrow"/>
          <w:sz w:val="27"/>
          <w:szCs w:val="27"/>
        </w:rPr>
      </w:pPr>
    </w:p>
    <w:p w:rsidR="00A34145" w:rsidRPr="000E52B8" w:rsidRDefault="00A34145" w:rsidP="00A34145">
      <w:pPr>
        <w:spacing w:line="360" w:lineRule="auto"/>
        <w:ind w:firstLine="708"/>
        <w:jc w:val="both"/>
        <w:rPr>
          <w:rFonts w:ascii="Arial Narrow" w:hAnsi="Arial Narrow"/>
          <w:sz w:val="27"/>
          <w:szCs w:val="27"/>
        </w:rPr>
      </w:pPr>
      <w:r w:rsidRPr="000E52B8">
        <w:rPr>
          <w:rFonts w:ascii="Arial Narrow" w:hAnsi="Arial Narrow" w:cs="Arial Narrow"/>
          <w:sz w:val="27"/>
          <w:szCs w:val="27"/>
        </w:rPr>
        <w:t xml:space="preserve">En principio se impone señalar, que </w:t>
      </w:r>
      <w:r w:rsidRPr="000E52B8">
        <w:rPr>
          <w:rFonts w:ascii="Arial Narrow" w:hAnsi="Arial Narrow" w:cs="Arial Narrow"/>
          <w:bCs/>
          <w:sz w:val="27"/>
          <w:szCs w:val="27"/>
        </w:rPr>
        <w:t xml:space="preserve">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 </w:t>
      </w:r>
      <w:r w:rsidRPr="000E52B8">
        <w:rPr>
          <w:rFonts w:ascii="Arial Narrow" w:hAnsi="Arial Narrow" w:cs="Arial Narrow"/>
          <w:sz w:val="27"/>
          <w:szCs w:val="27"/>
        </w:rPr>
        <w:t xml:space="preserve">y, en </w:t>
      </w:r>
      <w:r w:rsidRPr="000E52B8">
        <w:rPr>
          <w:rFonts w:ascii="Arial Narrow" w:hAnsi="Arial Narrow" w:cs="Arial Narrow"/>
          <w:bCs/>
          <w:sz w:val="27"/>
          <w:szCs w:val="27"/>
        </w:rPr>
        <w:t xml:space="preserve">segundo lugar, es importante señalar que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fundamental de la debida fundamentación y motivación. . . . . . .  . . . . . . . </w:t>
      </w:r>
    </w:p>
    <w:p w:rsidR="00A34145" w:rsidRPr="000E52B8" w:rsidRDefault="00A34145" w:rsidP="00A34145">
      <w:pPr>
        <w:tabs>
          <w:tab w:val="center" w:pos="4135"/>
        </w:tabs>
        <w:spacing w:line="276" w:lineRule="auto"/>
        <w:jc w:val="both"/>
        <w:rPr>
          <w:rFonts w:ascii="Arial Narrow" w:hAnsi="Arial Narrow" w:cs="Arial"/>
          <w:sz w:val="27"/>
          <w:szCs w:val="27"/>
          <w:lang w:eastAsia="ar-SA"/>
        </w:rPr>
      </w:pPr>
    </w:p>
    <w:p w:rsidR="00A34145" w:rsidRPr="000E52B8" w:rsidRDefault="00A34145" w:rsidP="00A34145">
      <w:pPr>
        <w:tabs>
          <w:tab w:val="center" w:pos="4135"/>
        </w:tabs>
        <w:spacing w:line="360" w:lineRule="auto"/>
        <w:ind w:firstLine="709"/>
        <w:jc w:val="both"/>
        <w:rPr>
          <w:rFonts w:ascii="Arial Narrow" w:hAnsi="Arial Narrow" w:cs="Arial"/>
          <w:bCs/>
          <w:sz w:val="27"/>
          <w:szCs w:val="27"/>
          <w:lang w:eastAsia="ar-SA"/>
        </w:rPr>
      </w:pPr>
      <w:r w:rsidRPr="000E52B8">
        <w:rPr>
          <w:rFonts w:ascii="Arial Narrow" w:hAnsi="Arial Narrow" w:cs="Arial"/>
          <w:sz w:val="27"/>
          <w:szCs w:val="27"/>
          <w:lang w:eastAsia="ar-SA"/>
        </w:rPr>
        <w:t>En ese orden de ideas y analizando minuciosamente el acta de infracción impugnada, se advierte que se encuentra</w:t>
      </w:r>
      <w:r w:rsidRPr="000E52B8">
        <w:rPr>
          <w:rFonts w:ascii="Arial Narrow" w:hAnsi="Arial Narrow" w:cs="Arial"/>
          <w:kern w:val="3"/>
          <w:sz w:val="27"/>
          <w:szCs w:val="27"/>
          <w:lang w:eastAsia="zh-CN"/>
        </w:rPr>
        <w:t xml:space="preserve"> indebidamente fundada, en razón de que  la fracción II del artículo 206 del </w:t>
      </w:r>
      <w:r w:rsidRPr="000E52B8">
        <w:rPr>
          <w:rFonts w:ascii="Arial Narrow" w:hAnsi="Arial Narrow" w:cs="Arial"/>
          <w:bCs/>
          <w:sz w:val="27"/>
          <w:szCs w:val="27"/>
          <w:lang w:val="es-MX"/>
        </w:rPr>
        <w:t>Reglamento de Transporte Municipal de León, Guanajuato</w:t>
      </w:r>
      <w:r w:rsidRPr="000E52B8">
        <w:rPr>
          <w:rFonts w:ascii="Arial Narrow" w:hAnsi="Arial Narrow" w:cs="Arial"/>
          <w:bCs/>
          <w:sz w:val="27"/>
          <w:szCs w:val="27"/>
          <w:lang w:eastAsia="ar-SA"/>
        </w:rPr>
        <w:t>, resulta inaplicable a la persona moral impetrante por lo siguiente:</w:t>
      </w:r>
      <w:r w:rsidRPr="000E52B8">
        <w:rPr>
          <w:rFonts w:ascii="Arial Narrow" w:hAnsi="Arial Narrow"/>
          <w:sz w:val="27"/>
          <w:szCs w:val="27"/>
        </w:rPr>
        <w:t xml:space="preserve"> . .  . . </w:t>
      </w:r>
    </w:p>
    <w:p w:rsidR="00A34145" w:rsidRPr="000E52B8" w:rsidRDefault="00A34145" w:rsidP="00A34145">
      <w:pPr>
        <w:tabs>
          <w:tab w:val="center" w:pos="4135"/>
        </w:tabs>
        <w:spacing w:line="276" w:lineRule="auto"/>
        <w:jc w:val="both"/>
        <w:rPr>
          <w:rFonts w:ascii="Arial Narrow" w:hAnsi="Arial Narrow" w:cs="Arial"/>
          <w:bCs/>
          <w:sz w:val="27"/>
          <w:szCs w:val="27"/>
          <w:lang w:eastAsia="ar-SA"/>
        </w:rPr>
      </w:pPr>
    </w:p>
    <w:p w:rsidR="00A34145" w:rsidRPr="000E52B8" w:rsidRDefault="00A34145" w:rsidP="00774394">
      <w:pPr>
        <w:tabs>
          <w:tab w:val="center" w:pos="4135"/>
        </w:tabs>
        <w:spacing w:line="360" w:lineRule="auto"/>
        <w:ind w:firstLine="709"/>
        <w:jc w:val="both"/>
        <w:rPr>
          <w:rFonts w:ascii="Arial Narrow" w:hAnsi="Arial Narrow" w:cs="Arial"/>
          <w:bCs/>
          <w:sz w:val="27"/>
          <w:szCs w:val="27"/>
          <w:lang w:eastAsia="ar-SA"/>
        </w:rPr>
      </w:pPr>
      <w:r w:rsidRPr="000E52B8">
        <w:rPr>
          <w:rFonts w:ascii="Arial Narrow" w:hAnsi="Arial Narrow" w:cs="Arial"/>
          <w:bCs/>
          <w:sz w:val="27"/>
          <w:szCs w:val="27"/>
          <w:lang w:eastAsia="ar-SA"/>
        </w:rPr>
        <w:t xml:space="preserve">El </w:t>
      </w:r>
      <w:r w:rsidRPr="000E52B8">
        <w:rPr>
          <w:rFonts w:ascii="Arial Narrow" w:hAnsi="Arial Narrow" w:cs="Arial"/>
          <w:bCs/>
          <w:sz w:val="27"/>
          <w:szCs w:val="27"/>
          <w:lang w:val="es-MX"/>
        </w:rPr>
        <w:t>Reglamento de Transporte Municipal de León, Guanajuato</w:t>
      </w:r>
      <w:r w:rsidRPr="000E52B8">
        <w:rPr>
          <w:rFonts w:ascii="Arial Narrow" w:hAnsi="Arial Narrow" w:cs="Arial"/>
          <w:bCs/>
          <w:sz w:val="27"/>
          <w:szCs w:val="27"/>
          <w:lang w:eastAsia="ar-SA"/>
        </w:rPr>
        <w:t xml:space="preserve">, en el artículo 171, contempla un catálogo de obligaciones para los concesionarios del servicio público de transporte, que puede ser una persona física o una persona moral y el </w:t>
      </w:r>
      <w:r w:rsidRPr="000E52B8">
        <w:rPr>
          <w:rFonts w:ascii="Arial Narrow" w:hAnsi="Arial Narrow" w:cs="Arial"/>
          <w:bCs/>
          <w:sz w:val="27"/>
          <w:szCs w:val="27"/>
          <w:lang w:eastAsia="ar-SA"/>
        </w:rPr>
        <w:lastRenderedPageBreak/>
        <w:t xml:space="preserve">artículo 206 establece un catálogo de obligaciones para los conductores </w:t>
      </w:r>
      <w:r w:rsidRPr="000E52B8">
        <w:rPr>
          <w:rFonts w:ascii="Arial Narrow" w:hAnsi="Arial Narrow" w:cs="Arial"/>
          <w:sz w:val="27"/>
          <w:szCs w:val="27"/>
          <w:lang w:val="es-MX"/>
        </w:rPr>
        <w:t xml:space="preserve">de los vehículos destinados a la prestación de ese servicio; de manera que el incumplimiento de alguna de estas obligaciones constituye la comisión de una falta administrativa, en el primer </w:t>
      </w:r>
      <w:r w:rsidR="00774394" w:rsidRPr="000E52B8">
        <w:rPr>
          <w:rFonts w:ascii="Arial Narrow" w:hAnsi="Arial Narrow" w:cs="Arial"/>
          <w:sz w:val="27"/>
          <w:szCs w:val="27"/>
          <w:lang w:val="es-MX"/>
        </w:rPr>
        <w:t>supuesto por la</w:t>
      </w:r>
      <w:r w:rsidRPr="000E52B8">
        <w:rPr>
          <w:rFonts w:ascii="Arial Narrow" w:hAnsi="Arial Narrow" w:cs="Arial"/>
          <w:sz w:val="27"/>
          <w:szCs w:val="27"/>
          <w:lang w:val="es-MX"/>
        </w:rPr>
        <w:t xml:space="preserve"> concesionaria y en el segundo por el operador.</w:t>
      </w:r>
      <w:r w:rsidRPr="000E52B8">
        <w:rPr>
          <w:rFonts w:ascii="Arial Narrow" w:hAnsi="Arial Narrow"/>
          <w:sz w:val="27"/>
          <w:szCs w:val="27"/>
        </w:rPr>
        <w:t xml:space="preserve"> . . . . . . . . . . . . . . . . . . . . . . . . . . . . . . . . . . . . . . . . . . . . . . . . . . . . . . . . . . . </w:t>
      </w:r>
    </w:p>
    <w:p w:rsidR="00A34145" w:rsidRPr="000E52B8" w:rsidRDefault="00A34145" w:rsidP="00A34145">
      <w:pPr>
        <w:tabs>
          <w:tab w:val="center" w:pos="4135"/>
        </w:tabs>
        <w:spacing w:line="276" w:lineRule="auto"/>
        <w:jc w:val="both"/>
        <w:rPr>
          <w:rFonts w:ascii="Arial Narrow" w:hAnsi="Arial Narrow" w:cs="Arial"/>
          <w:bCs/>
          <w:sz w:val="27"/>
          <w:szCs w:val="27"/>
          <w:lang w:eastAsia="ar-SA"/>
        </w:rPr>
      </w:pPr>
    </w:p>
    <w:p w:rsidR="00A34145" w:rsidRPr="000E52B8" w:rsidRDefault="00A34145" w:rsidP="00A34145">
      <w:pPr>
        <w:tabs>
          <w:tab w:val="center" w:pos="4135"/>
        </w:tabs>
        <w:spacing w:line="360" w:lineRule="auto"/>
        <w:ind w:firstLine="709"/>
        <w:jc w:val="both"/>
        <w:rPr>
          <w:rFonts w:ascii="Arial Narrow" w:hAnsi="Arial Narrow" w:cs="Arial"/>
          <w:bCs/>
          <w:sz w:val="27"/>
          <w:szCs w:val="27"/>
          <w:lang w:eastAsia="ar-SA"/>
        </w:rPr>
      </w:pPr>
      <w:r w:rsidRPr="000E52B8">
        <w:rPr>
          <w:rFonts w:ascii="Arial Narrow" w:hAnsi="Arial Narrow"/>
          <w:sz w:val="27"/>
          <w:szCs w:val="27"/>
        </w:rPr>
        <w:t>En ese tenor, es el caso que e</w:t>
      </w:r>
      <w:r w:rsidRPr="000E52B8">
        <w:rPr>
          <w:rFonts w:ascii="Arial Narrow" w:hAnsi="Arial Narrow" w:cs="Arial"/>
          <w:bCs/>
          <w:sz w:val="27"/>
          <w:szCs w:val="27"/>
          <w:lang w:eastAsia="ar-SA"/>
        </w:rPr>
        <w:t>l inspector demandado levantó el acta de infracción a debate a la persona moral impetrante, apoyándose en el artículo 206, fracción II, del citado</w:t>
      </w:r>
      <w:r w:rsidRPr="000E52B8">
        <w:rPr>
          <w:rFonts w:ascii="Arial Narrow" w:hAnsi="Arial Narrow" w:cs="Arial"/>
          <w:bCs/>
          <w:sz w:val="27"/>
          <w:szCs w:val="27"/>
          <w:lang w:val="es-MX"/>
        </w:rPr>
        <w:t xml:space="preserve"> Reglamento de Transporte Municipal, numeral que establece:</w:t>
      </w:r>
    </w:p>
    <w:p w:rsidR="00A34145" w:rsidRPr="000E52B8" w:rsidRDefault="00A34145" w:rsidP="00A34145">
      <w:pPr>
        <w:tabs>
          <w:tab w:val="center" w:pos="4135"/>
        </w:tabs>
        <w:spacing w:line="276" w:lineRule="auto"/>
        <w:jc w:val="both"/>
        <w:rPr>
          <w:rFonts w:ascii="Arial Narrow" w:hAnsi="Arial Narrow" w:cs="Arial"/>
          <w:bCs/>
          <w:sz w:val="27"/>
          <w:szCs w:val="27"/>
          <w:lang w:eastAsia="ar-SA"/>
        </w:rPr>
      </w:pPr>
    </w:p>
    <w:p w:rsidR="00A34145" w:rsidRPr="000E52B8" w:rsidRDefault="00A34145" w:rsidP="00A34145">
      <w:pPr>
        <w:tabs>
          <w:tab w:val="center" w:pos="4135"/>
        </w:tabs>
        <w:spacing w:line="360" w:lineRule="auto"/>
        <w:ind w:firstLine="709"/>
        <w:jc w:val="both"/>
        <w:rPr>
          <w:rFonts w:ascii="Arial Narrow" w:hAnsi="Arial Narrow" w:cs="Arial"/>
          <w:bCs/>
          <w:i/>
          <w:sz w:val="27"/>
          <w:szCs w:val="27"/>
        </w:rPr>
      </w:pPr>
      <w:r w:rsidRPr="000E52B8">
        <w:rPr>
          <w:rFonts w:ascii="Arial Narrow" w:hAnsi="Arial Narrow" w:cs="Arial Narrow"/>
          <w:i/>
          <w:sz w:val="27"/>
          <w:szCs w:val="27"/>
          <w:lang w:val="es-MX" w:eastAsia="ar-SA"/>
        </w:rPr>
        <w:tab/>
        <w:t>“</w:t>
      </w:r>
      <w:r w:rsidRPr="000E52B8">
        <w:rPr>
          <w:rFonts w:ascii="Arial Narrow" w:hAnsi="Arial Narrow" w:cs="Arial"/>
          <w:bCs/>
          <w:i/>
          <w:sz w:val="27"/>
          <w:szCs w:val="27"/>
        </w:rPr>
        <w:t>Artículo 206.- Los conductores de los vehículos afectos a la prestación del servicio, tendrán las siguientes obligaciones:</w:t>
      </w:r>
    </w:p>
    <w:p w:rsidR="00A34145" w:rsidRPr="000E52B8" w:rsidRDefault="00A34145" w:rsidP="00A34145">
      <w:pPr>
        <w:tabs>
          <w:tab w:val="center" w:pos="4135"/>
        </w:tabs>
        <w:spacing w:line="276" w:lineRule="auto"/>
        <w:jc w:val="both"/>
        <w:rPr>
          <w:rFonts w:ascii="Arial Narrow" w:hAnsi="Arial Narrow" w:cs="Arial"/>
          <w:bCs/>
          <w:i/>
          <w:sz w:val="27"/>
          <w:szCs w:val="27"/>
        </w:rPr>
      </w:pPr>
    </w:p>
    <w:p w:rsidR="00A34145" w:rsidRPr="000E52B8" w:rsidRDefault="00A34145" w:rsidP="00A34145">
      <w:pPr>
        <w:tabs>
          <w:tab w:val="center" w:pos="4135"/>
        </w:tabs>
        <w:spacing w:line="360" w:lineRule="auto"/>
        <w:ind w:firstLine="709"/>
        <w:jc w:val="both"/>
        <w:rPr>
          <w:rFonts w:ascii="Arial Narrow" w:hAnsi="Arial Narrow" w:cs="Arial"/>
          <w:bCs/>
          <w:i/>
          <w:sz w:val="27"/>
          <w:szCs w:val="27"/>
        </w:rPr>
      </w:pPr>
      <w:r w:rsidRPr="000E52B8">
        <w:rPr>
          <w:rFonts w:ascii="Arial Narrow" w:hAnsi="Arial Narrow" w:cs="Arial"/>
          <w:bCs/>
          <w:i/>
          <w:sz w:val="27"/>
          <w:szCs w:val="27"/>
        </w:rPr>
        <w:t>II.-</w:t>
      </w:r>
      <w:r w:rsidRPr="000E52B8">
        <w:rPr>
          <w:rFonts w:ascii="Arial Narrow" w:hAnsi="Arial Narrow" w:cs="Arial"/>
          <w:b/>
          <w:bCs/>
          <w:i/>
          <w:sz w:val="27"/>
          <w:szCs w:val="27"/>
        </w:rPr>
        <w:t xml:space="preserve"> </w:t>
      </w:r>
      <w:r w:rsidRPr="000E52B8">
        <w:rPr>
          <w:rFonts w:ascii="Arial Narrow" w:hAnsi="Arial Narrow" w:cs="Arial"/>
          <w:b/>
          <w:bCs/>
          <w:i/>
          <w:sz w:val="27"/>
          <w:szCs w:val="27"/>
        </w:rPr>
        <w:tab/>
      </w:r>
      <w:r w:rsidRPr="000E52B8">
        <w:rPr>
          <w:rFonts w:ascii="Arial Narrow" w:hAnsi="Arial Narrow" w:cs="Arial"/>
          <w:bCs/>
          <w:i/>
          <w:sz w:val="27"/>
          <w:szCs w:val="27"/>
        </w:rPr>
        <w:t>Cumplir con los horarios, rutas, itinerarios y frecuencias autorizadas en la prestación del servicio;”.</w:t>
      </w:r>
    </w:p>
    <w:p w:rsidR="00A34145" w:rsidRPr="000E52B8" w:rsidRDefault="00A34145" w:rsidP="00A34145">
      <w:pPr>
        <w:tabs>
          <w:tab w:val="center" w:pos="4135"/>
        </w:tabs>
        <w:spacing w:line="276" w:lineRule="auto"/>
        <w:jc w:val="both"/>
        <w:rPr>
          <w:rFonts w:ascii="Arial Narrow" w:hAnsi="Arial Narrow" w:cs="Arial"/>
          <w:bCs/>
          <w:i/>
          <w:sz w:val="27"/>
          <w:szCs w:val="27"/>
        </w:rPr>
      </w:pPr>
    </w:p>
    <w:p w:rsidR="00A34145" w:rsidRPr="000E52B8" w:rsidRDefault="00A34145" w:rsidP="00A34145">
      <w:pPr>
        <w:spacing w:line="360" w:lineRule="auto"/>
        <w:ind w:firstLine="708"/>
        <w:jc w:val="both"/>
        <w:rPr>
          <w:rFonts w:ascii="Arial Narrow" w:hAnsi="Arial Narrow" w:cs="Arial"/>
          <w:bCs/>
          <w:sz w:val="27"/>
          <w:szCs w:val="27"/>
          <w:lang w:val="es-MX"/>
        </w:rPr>
      </w:pPr>
      <w:r w:rsidRPr="000E52B8">
        <w:rPr>
          <w:rFonts w:ascii="Arial Narrow" w:hAnsi="Arial Narrow" w:cs="Arial"/>
          <w:bCs/>
          <w:sz w:val="27"/>
          <w:szCs w:val="27"/>
          <w:lang w:val="es-MX"/>
        </w:rPr>
        <w:t xml:space="preserve">Como se aprecia, esta fracción contempla obligaciones para los conductores </w:t>
      </w:r>
    </w:p>
    <w:p w:rsidR="00A34145" w:rsidRPr="000E52B8" w:rsidRDefault="00A34145" w:rsidP="00A34145">
      <w:pPr>
        <w:spacing w:line="360" w:lineRule="auto"/>
        <w:jc w:val="both"/>
        <w:rPr>
          <w:rFonts w:ascii="Arial Narrow" w:hAnsi="Arial Narrow" w:cs="Arial"/>
          <w:bCs/>
          <w:sz w:val="27"/>
          <w:szCs w:val="27"/>
          <w:lang w:val="es-MX"/>
        </w:rPr>
      </w:pPr>
      <w:r w:rsidRPr="000E52B8">
        <w:rPr>
          <w:rFonts w:ascii="Arial Narrow" w:hAnsi="Arial Narrow" w:cs="Arial"/>
          <w:bCs/>
          <w:sz w:val="27"/>
          <w:szCs w:val="27"/>
          <w:lang w:val="es-MX"/>
        </w:rPr>
        <w:t xml:space="preserve">de vehículos destinados a la prestación del servicio público de transporte, de tal forma que el incumplimiento de cualquiera de estas obligaciones, constituye la comisión de una falta administrativa por parte del conductor de la unidad de transporte público; sobre el particular se precisa que este numeral en su fracción II, para la existencia de la infracción exige lo siguiente: a) un conductor que siempre será una persona física; b) una conducta de no hacer que consiste en el incumplimiento de los horarios, rutas, itinerarios y frecuencias </w:t>
      </w:r>
      <w:r w:rsidRPr="000E52B8">
        <w:rPr>
          <w:rFonts w:ascii="Arial Narrow" w:hAnsi="Arial Narrow" w:cs="Arial"/>
          <w:bCs/>
          <w:sz w:val="27"/>
          <w:szCs w:val="27"/>
        </w:rPr>
        <w:t>en la prestación del servicio</w:t>
      </w:r>
      <w:r w:rsidRPr="000E52B8">
        <w:rPr>
          <w:rFonts w:ascii="Arial Narrow" w:hAnsi="Arial Narrow" w:cs="Arial"/>
          <w:bCs/>
          <w:sz w:val="27"/>
          <w:szCs w:val="27"/>
          <w:lang w:val="es-MX"/>
        </w:rPr>
        <w:t>; y, c) la autori</w:t>
      </w:r>
      <w:r w:rsidRPr="000E52B8">
        <w:rPr>
          <w:rFonts w:ascii="Arial Narrow" w:hAnsi="Arial Narrow" w:cs="Arial"/>
          <w:bCs/>
          <w:i/>
          <w:sz w:val="27"/>
          <w:szCs w:val="27"/>
          <w:lang w:val="es-MX"/>
        </w:rPr>
        <w:t>z</w:t>
      </w:r>
      <w:r w:rsidRPr="000E52B8">
        <w:rPr>
          <w:rFonts w:ascii="Arial Narrow" w:hAnsi="Arial Narrow" w:cs="Arial"/>
          <w:bCs/>
          <w:sz w:val="27"/>
          <w:szCs w:val="27"/>
          <w:lang w:val="es-MX"/>
        </w:rPr>
        <w:t xml:space="preserve">ación de estos </w:t>
      </w:r>
      <w:r w:rsidRPr="000E52B8">
        <w:rPr>
          <w:rFonts w:ascii="Arial Narrow" w:hAnsi="Arial Narrow" w:cs="Arial"/>
          <w:kern w:val="24"/>
          <w:sz w:val="27"/>
          <w:szCs w:val="27"/>
          <w:lang w:val="es-MX"/>
        </w:rPr>
        <w:t>elementos básicos de la operación del servicio</w:t>
      </w:r>
      <w:r w:rsidRPr="000E52B8">
        <w:rPr>
          <w:rFonts w:ascii="Arial Narrow" w:hAnsi="Arial Narrow" w:cs="Arial"/>
          <w:bCs/>
          <w:sz w:val="27"/>
          <w:szCs w:val="27"/>
          <w:lang w:val="es-MX"/>
        </w:rPr>
        <w:t>, pues cada supuesto se da, por el incumplimiento de: 1) los horarios; 2) las rutas; 3) los itinerarios; y, 4) las frecuencias.</w:t>
      </w:r>
      <w:r w:rsidRPr="000E52B8">
        <w:rPr>
          <w:rFonts w:ascii="Arial Narrow" w:hAnsi="Arial Narrow"/>
          <w:sz w:val="27"/>
          <w:szCs w:val="27"/>
        </w:rPr>
        <w:t xml:space="preserve"> . . . . . . . . . . . . . . . . .  . . . . . . . . . . . . . . </w:t>
      </w:r>
    </w:p>
    <w:p w:rsidR="00A34145" w:rsidRPr="000E52B8" w:rsidRDefault="00A34145" w:rsidP="00A34145">
      <w:pPr>
        <w:spacing w:line="276" w:lineRule="auto"/>
        <w:jc w:val="both"/>
        <w:rPr>
          <w:rFonts w:ascii="Arial Narrow" w:hAnsi="Arial Narrow" w:cs="Arial"/>
          <w:bCs/>
          <w:sz w:val="27"/>
          <w:szCs w:val="27"/>
          <w:lang w:val="es-MX"/>
        </w:rPr>
      </w:pPr>
    </w:p>
    <w:p w:rsidR="00A34145" w:rsidRPr="000E52B8" w:rsidRDefault="00A34145" w:rsidP="00A34145">
      <w:pPr>
        <w:spacing w:line="360" w:lineRule="auto"/>
        <w:ind w:firstLine="708"/>
        <w:jc w:val="both"/>
        <w:rPr>
          <w:rFonts w:ascii="Arial Narrow" w:hAnsi="Arial Narrow"/>
          <w:sz w:val="27"/>
          <w:szCs w:val="27"/>
        </w:rPr>
      </w:pPr>
      <w:r w:rsidRPr="000E52B8">
        <w:rPr>
          <w:rFonts w:ascii="Arial Narrow" w:hAnsi="Arial Narrow" w:cs="Arial"/>
          <w:bCs/>
          <w:sz w:val="27"/>
          <w:szCs w:val="27"/>
          <w:lang w:val="es-MX"/>
        </w:rPr>
        <w:t xml:space="preserve">Siendo lo anterior así, es el caso que el acto impugnado se dirige a la persona moral </w:t>
      </w:r>
      <w:r w:rsidR="000E52B8" w:rsidRPr="000E52B8">
        <w:rPr>
          <w:rFonts w:ascii="Arial Narrow" w:hAnsi="Arial Narrow" w:cs="Arial"/>
          <w:sz w:val="27"/>
          <w:szCs w:val="27"/>
        </w:rPr>
        <w:t xml:space="preserve">… </w:t>
      </w:r>
      <w:r w:rsidRPr="000E52B8">
        <w:rPr>
          <w:rFonts w:ascii="Arial Narrow" w:hAnsi="Arial Narrow" w:cs="Arial"/>
          <w:sz w:val="27"/>
          <w:szCs w:val="27"/>
        </w:rPr>
        <w:t>como concesionario</w:t>
      </w:r>
      <w:r w:rsidRPr="000E52B8">
        <w:rPr>
          <w:rFonts w:ascii="Arial Narrow" w:hAnsi="Arial Narrow" w:cs="Arial"/>
          <w:bCs/>
          <w:sz w:val="27"/>
          <w:szCs w:val="27"/>
          <w:lang w:val="es-MX"/>
        </w:rPr>
        <w:t xml:space="preserve"> o permisionario y se le sanciona por una conducta realizada por el conductor del vehículo descrito en el acta de infracción que nos ocupa, encuadrándola de manera indebida en el fracción II del artículo 206 del pluricitado Reglamento de Transporte Municipal, a pesar de que la justiciable </w:t>
      </w:r>
      <w:r w:rsidRPr="000E52B8">
        <w:rPr>
          <w:rFonts w:ascii="Arial Narrow" w:hAnsi="Arial Narrow" w:cs="Arial"/>
          <w:bCs/>
          <w:sz w:val="27"/>
          <w:szCs w:val="27"/>
          <w:lang w:val="es-MX"/>
        </w:rPr>
        <w:lastRenderedPageBreak/>
        <w:t xml:space="preserve">sólo se encuentra constreñida a responder del incumplimiento de las obligaciones establecidas en el artículo 171 del mismo Reglamento; de ese modo, resulta evidente que no existe demostrada ninguna omisión de la persona moral demandante, por tanto, jurídicamente no es posible determinarle la comisión de la falta administrativa prevista en la fracción II de citado artículo 206, ni aplicarle la sanción de multa a la persona moral actora; en consecuencia, en la especie, el acta de infracción a debate, carece de una debida motivación, en virtud de que los hechos asentados en la misma, no es posible encuadrarlos en la hipótesis jurídica establecida en el precepto legal invocado como fundamento legal, por ende, el acta de infracción no se encuentra debidamente fundada ni motivada </w:t>
      </w:r>
      <w:r w:rsidRPr="000E52B8">
        <w:rPr>
          <w:rFonts w:ascii="Arial Narrow" w:hAnsi="Arial Narrow"/>
          <w:sz w:val="27"/>
          <w:szCs w:val="27"/>
        </w:rPr>
        <w:t>e incumple con los elementos de validez exigidos por la fracción VI del artículo 137 del citado Código de Procedimiento y Justicia Administrativa, vicio que trae como resultado su ilegalidad. . . . . . . . . . . . . . . . . . . . . . . . . . . . . . . . . . . . . . . . . . . . . . . . . . . . . . . . . . . .</w:t>
      </w:r>
    </w:p>
    <w:p w:rsidR="00A34145" w:rsidRPr="000E52B8" w:rsidRDefault="00A34145" w:rsidP="00A34145">
      <w:pPr>
        <w:spacing w:line="276" w:lineRule="auto"/>
        <w:jc w:val="both"/>
        <w:rPr>
          <w:rFonts w:ascii="Arial Narrow" w:hAnsi="Arial Narrow"/>
          <w:sz w:val="27"/>
          <w:szCs w:val="27"/>
        </w:rPr>
      </w:pPr>
    </w:p>
    <w:p w:rsidR="006E7864" w:rsidRPr="000E52B8" w:rsidRDefault="00A34145" w:rsidP="00774394">
      <w:pPr>
        <w:spacing w:line="360" w:lineRule="auto"/>
        <w:ind w:firstLine="708"/>
        <w:jc w:val="both"/>
        <w:rPr>
          <w:rFonts w:ascii="Arial Narrow" w:hAnsi="Arial Narrow"/>
          <w:sz w:val="27"/>
          <w:szCs w:val="27"/>
        </w:rPr>
      </w:pPr>
      <w:r w:rsidRPr="000E52B8">
        <w:rPr>
          <w:rFonts w:ascii="Arial Narrow" w:hAnsi="Arial Narrow"/>
          <w:sz w:val="27"/>
          <w:szCs w:val="27"/>
        </w:rPr>
        <w:t xml:space="preserve">De este modo, ante la inaplicación de la fracción II del artículo 206 del multireferido </w:t>
      </w:r>
      <w:r w:rsidRPr="000E52B8">
        <w:rPr>
          <w:rFonts w:ascii="Arial Narrow" w:hAnsi="Arial Narrow" w:cs="Arial"/>
          <w:bCs/>
          <w:sz w:val="27"/>
          <w:szCs w:val="27"/>
          <w:lang w:val="es-MX"/>
        </w:rPr>
        <w:t xml:space="preserve">Reglamento de Transporte Municipal, </w:t>
      </w:r>
      <w:r w:rsidRPr="000E52B8">
        <w:rPr>
          <w:rFonts w:ascii="Arial Narrow" w:hAnsi="Arial Narrow"/>
          <w:sz w:val="27"/>
          <w:szCs w:val="27"/>
        </w:rPr>
        <w:t xml:space="preserve">el acta impugnada es ilegal y se viola en perjuicio de la parte actora los artículos 4 de la Ley Orgánica Municipal para el Estado de Guanajuato y 237,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 por lo tanto, con fundamento en el artículo 300 fracción II, del mismo Código, es procedente declarar la nulidad total del acta de infracción </w:t>
      </w:r>
      <w:r w:rsidR="000E52B8" w:rsidRPr="000E52B8">
        <w:rPr>
          <w:rFonts w:ascii="Arial Narrow" w:hAnsi="Arial Narrow"/>
          <w:sz w:val="27"/>
          <w:szCs w:val="27"/>
        </w:rPr>
        <w:t>…</w:t>
      </w:r>
      <w:r w:rsidR="006E7864" w:rsidRPr="000E52B8">
        <w:rPr>
          <w:rFonts w:ascii="Arial Narrow" w:hAnsi="Arial Narrow"/>
          <w:sz w:val="27"/>
          <w:szCs w:val="27"/>
        </w:rPr>
        <w:t xml:space="preserve"> y de sus actos consecuentes como lo es la calificación de la infracción </w:t>
      </w:r>
      <w:r w:rsidR="006E7864" w:rsidRPr="000E52B8">
        <w:rPr>
          <w:rFonts w:ascii="Arial Narrow" w:hAnsi="Arial Narrow"/>
          <w:b/>
          <w:i/>
          <w:sz w:val="27"/>
          <w:szCs w:val="27"/>
        </w:rPr>
        <w:t>-</w:t>
      </w:r>
      <w:r w:rsidR="006E7864" w:rsidRPr="000E52B8">
        <w:rPr>
          <w:rFonts w:ascii="Arial Narrow" w:hAnsi="Arial Narrow"/>
          <w:i/>
          <w:sz w:val="27"/>
          <w:szCs w:val="27"/>
        </w:rPr>
        <w:t>acto en donde se determina la comisión de la falta administrativa y se le impone a la parte actora una multa</w:t>
      </w:r>
      <w:r w:rsidR="006E7864" w:rsidRPr="000E52B8">
        <w:rPr>
          <w:rFonts w:ascii="Arial Narrow" w:hAnsi="Arial Narrow"/>
          <w:b/>
          <w:i/>
          <w:sz w:val="27"/>
          <w:szCs w:val="27"/>
        </w:rPr>
        <w:t>,</w:t>
      </w:r>
      <w:r w:rsidR="006E7864" w:rsidRPr="000E52B8">
        <w:rPr>
          <w:rFonts w:ascii="Arial Narrow" w:hAnsi="Arial Narrow"/>
          <w:i/>
          <w:sz w:val="27"/>
          <w:szCs w:val="27"/>
        </w:rPr>
        <w:t xml:space="preserve"> </w:t>
      </w:r>
      <w:r w:rsidR="000E52B8" w:rsidRPr="000E52B8">
        <w:rPr>
          <w:rFonts w:ascii="Arial Narrow" w:hAnsi="Arial Narrow"/>
          <w:i/>
          <w:sz w:val="27"/>
          <w:szCs w:val="27"/>
        </w:rPr>
        <w:t>…</w:t>
      </w:r>
      <w:r w:rsidR="006E7864" w:rsidRPr="000E52B8">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que lo accesorio sigue la suerte de lo principal.</w:t>
      </w:r>
      <w:r w:rsidR="006E7864" w:rsidRPr="000E52B8">
        <w:rPr>
          <w:rFonts w:ascii="Arial Narrow" w:hAnsi="Arial Narrow" w:cs="Arial"/>
          <w:sz w:val="27"/>
          <w:szCs w:val="27"/>
        </w:rPr>
        <w:t xml:space="preserve"> Al respecto </w:t>
      </w:r>
      <w:r w:rsidR="006E7864" w:rsidRPr="000E52B8">
        <w:rPr>
          <w:rFonts w:ascii="Arial Narrow" w:hAnsi="Arial Narrow" w:cs="Arial"/>
          <w:sz w:val="27"/>
          <w:szCs w:val="27"/>
          <w:lang w:val="es-MX"/>
        </w:rPr>
        <w:t xml:space="preserve">resulta ilustrativo como criterio orientador el sostenido </w:t>
      </w:r>
      <w:r w:rsidR="006E7864" w:rsidRPr="000E52B8">
        <w:rPr>
          <w:rFonts w:ascii="Arial Narrow" w:hAnsi="Arial Narrow"/>
          <w:sz w:val="27"/>
          <w:szCs w:val="27"/>
        </w:rPr>
        <w:t xml:space="preserve">por el Primer Tribunal Colegiado en Materia Administrativa del Primer Circuito, Séptima Época, Apéndice de 1995, Tomo VI, </w:t>
      </w:r>
      <w:r w:rsidR="006E7864" w:rsidRPr="000E52B8">
        <w:rPr>
          <w:rFonts w:ascii="Arial Narrow" w:hAnsi="Arial Narrow"/>
          <w:sz w:val="27"/>
          <w:szCs w:val="27"/>
        </w:rPr>
        <w:lastRenderedPageBreak/>
        <w:t xml:space="preserve">Parte TCC, Tesis 565, Página 376, bajo el rubro: </w:t>
      </w:r>
      <w:r w:rsidR="006E7864" w:rsidRPr="000E52B8">
        <w:rPr>
          <w:rFonts w:ascii="Arial Narrow" w:eastAsia="MS Mincho" w:hAnsi="Arial Narrow"/>
          <w:i/>
          <w:sz w:val="27"/>
          <w:szCs w:val="27"/>
        </w:rPr>
        <w:t>“</w:t>
      </w:r>
      <w:r w:rsidR="006E7864" w:rsidRPr="000E52B8">
        <w:rPr>
          <w:rFonts w:ascii="Arial Narrow" w:eastAsia="MS Mincho" w:hAnsi="Arial Narrow"/>
          <w:b/>
          <w:i/>
          <w:sz w:val="27"/>
          <w:szCs w:val="27"/>
        </w:rPr>
        <w:t>ACTOS VICIADOS, FRUTOS DE</w:t>
      </w:r>
      <w:r w:rsidR="006E7864" w:rsidRPr="000E52B8">
        <w:rPr>
          <w:rFonts w:ascii="Arial Narrow" w:eastAsia="MS Mincho" w:hAnsi="Arial Narrow"/>
          <w:i/>
          <w:sz w:val="27"/>
          <w:szCs w:val="27"/>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w:t>
      </w:r>
      <w:r w:rsidR="006E7864" w:rsidRPr="000E52B8">
        <w:rPr>
          <w:rFonts w:ascii="Arial Narrow" w:hAnsi="Arial Narrow"/>
          <w:i/>
          <w:sz w:val="27"/>
          <w:szCs w:val="27"/>
        </w:rPr>
        <w:t xml:space="preserve"> . . . . . . . . . . .</w:t>
      </w:r>
      <w:r w:rsidR="006E7864" w:rsidRPr="000E52B8">
        <w:rPr>
          <w:rFonts w:ascii="Arial Narrow" w:hAnsi="Arial Narrow"/>
          <w:bCs/>
          <w:sz w:val="27"/>
          <w:szCs w:val="27"/>
        </w:rPr>
        <w:t xml:space="preserve"> </w:t>
      </w:r>
      <w:r w:rsidR="006E7864" w:rsidRPr="000E52B8">
        <w:rPr>
          <w:rFonts w:ascii="Arial Narrow" w:hAnsi="Arial Narrow"/>
          <w:bCs/>
          <w:i/>
          <w:sz w:val="27"/>
          <w:szCs w:val="27"/>
        </w:rPr>
        <w:t>. . .</w:t>
      </w:r>
      <w:r w:rsidR="006E7864" w:rsidRPr="000E52B8">
        <w:rPr>
          <w:rFonts w:ascii="Arial Narrow" w:hAnsi="Arial Narrow"/>
          <w:i/>
          <w:sz w:val="27"/>
          <w:szCs w:val="27"/>
        </w:rPr>
        <w:t xml:space="preserve"> . . . . . . . . . .</w:t>
      </w:r>
      <w:r w:rsidR="006E7864" w:rsidRPr="000E52B8">
        <w:rPr>
          <w:rFonts w:ascii="Arial Narrow" w:hAnsi="Arial Narrow" w:cs="Arial"/>
          <w:sz w:val="27"/>
          <w:szCs w:val="27"/>
        </w:rPr>
        <w:t xml:space="preserve"> . . . . . . </w:t>
      </w:r>
    </w:p>
    <w:p w:rsidR="00774394" w:rsidRPr="000E52B8" w:rsidRDefault="00774394" w:rsidP="00774394">
      <w:pPr>
        <w:spacing w:line="276" w:lineRule="auto"/>
        <w:jc w:val="both"/>
        <w:rPr>
          <w:rFonts w:ascii="Arial Narrow" w:hAnsi="Arial Narrow"/>
          <w:sz w:val="27"/>
          <w:szCs w:val="27"/>
        </w:rPr>
      </w:pPr>
    </w:p>
    <w:p w:rsidR="00774394" w:rsidRPr="000E52B8" w:rsidRDefault="00774394" w:rsidP="00774394">
      <w:pPr>
        <w:tabs>
          <w:tab w:val="left" w:pos="3975"/>
        </w:tabs>
        <w:spacing w:line="360" w:lineRule="auto"/>
        <w:ind w:firstLine="709"/>
        <w:jc w:val="both"/>
        <w:rPr>
          <w:rFonts w:ascii="Arial Narrow" w:hAnsi="Arial Narrow"/>
          <w:sz w:val="27"/>
          <w:szCs w:val="27"/>
        </w:rPr>
      </w:pPr>
      <w:r w:rsidRPr="000E52B8">
        <w:rPr>
          <w:rFonts w:ascii="Arial Narrow" w:hAnsi="Arial Narrow"/>
          <w:sz w:val="27"/>
          <w:szCs w:val="27"/>
        </w:rPr>
        <w:t xml:space="preserve">Por último, sobre el particular se precisa, que a pesar de que el justiciable no señala de manera expresa que ejerce la pretensión de reconocimiento del derecho, ni la de condena, pero sí solicita la devolución de la cantidad pagada, por lo que  </w:t>
      </w:r>
      <w:r w:rsidRPr="000E52B8">
        <w:rPr>
          <w:rFonts w:ascii="Arial Narrow" w:hAnsi="Arial Narrow" w:cs="Arial"/>
          <w:sz w:val="27"/>
          <w:szCs w:val="27"/>
        </w:rPr>
        <w:t xml:space="preserve">considerando que el monto de la sanción </w:t>
      </w:r>
      <w:r w:rsidR="000E52B8" w:rsidRPr="000E52B8">
        <w:rPr>
          <w:rFonts w:ascii="Arial Narrow" w:hAnsi="Arial Narrow" w:cs="Arial"/>
          <w:sz w:val="27"/>
          <w:szCs w:val="27"/>
        </w:rPr>
        <w:t>…</w:t>
      </w:r>
      <w:r w:rsidRPr="000E52B8">
        <w:rPr>
          <w:rFonts w:ascii="Arial Narrow" w:hAnsi="Arial Narrow"/>
          <w:sz w:val="27"/>
          <w:szCs w:val="27"/>
        </w:rPr>
        <w:t xml:space="preserve"> </w:t>
      </w:r>
      <w:r w:rsidRPr="000E52B8">
        <w:rPr>
          <w:rFonts w:ascii="Arial Narrow" w:hAnsi="Arial Narrow" w:cs="Arial"/>
          <w:sz w:val="27"/>
          <w:szCs w:val="27"/>
        </w:rPr>
        <w:t xml:space="preserve">no excede de 150 ciento cincuenta veces el salario mínimo general diario vigente en el Estado, por ello, de </w:t>
      </w:r>
      <w:r w:rsidRPr="000E52B8">
        <w:rPr>
          <w:rFonts w:ascii="Arial Narrow" w:hAnsi="Arial Narrow"/>
          <w:sz w:val="27"/>
          <w:szCs w:val="27"/>
        </w:rPr>
        <w:t>acuerdo a lo señalado en la fracción III del artículo 301 del Código de Procedimiento y Justicia Administrativa para el Estado y los Municipios de Guanajuato, el Juzgador suple la queja deficiente</w:t>
      </w:r>
      <w:r w:rsidRPr="000E52B8">
        <w:rPr>
          <w:rFonts w:ascii="Arial Narrow" w:hAnsi="Arial Narrow" w:cs="Arial"/>
          <w:sz w:val="27"/>
          <w:szCs w:val="27"/>
        </w:rPr>
        <w:t xml:space="preserve"> planteada en la demanda, de esta forma,</w:t>
      </w:r>
      <w:r w:rsidRPr="000E52B8">
        <w:rPr>
          <w:rFonts w:ascii="Arial Narrow" w:hAnsi="Arial Narrow"/>
          <w:sz w:val="27"/>
          <w:szCs w:val="27"/>
        </w:rPr>
        <w:t xml:space="preserve"> con</w:t>
      </w:r>
      <w:r w:rsidRPr="000E52B8">
        <w:rPr>
          <w:rFonts w:ascii="Arial Narrow" w:hAnsi="Arial Narrow" w:cs="Arial"/>
          <w:sz w:val="27"/>
          <w:szCs w:val="27"/>
        </w:rPr>
        <w:t xml:space="preserve"> la facultad concedida a este Órgano de Control de Legalidad, </w:t>
      </w:r>
      <w:r w:rsidRPr="000E52B8">
        <w:rPr>
          <w:rFonts w:ascii="Arial Narrow" w:hAnsi="Arial Narrow"/>
          <w:sz w:val="27"/>
          <w:szCs w:val="27"/>
        </w:rPr>
        <w:t xml:space="preserve">a efecto de brindar seguridad jurídica al justiciable y ante la declaración de nulidad total de los actos impugnados, produce como consecuencia que al actor ya no se le aplique ninguna sanción administrativa por los mismos hechos y estimando que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para restituir al gobernado en el pleno goce de sus derechos subjetivos administrativos violados y con la finalidad de respetar el derecho humano de acceso a la impartición de justicia reconocido y consagrado por el artículo 17 de la Constitución Política de los Estados Unidos Mexicanos, con fundamento en el artículo 300, fracción V, del invocado Código de Procedimiento y Justicia Administrativa, se reconoce el derecho que tiene el justiciable a la devolución de la cantidad </w:t>
      </w:r>
      <w:r w:rsidRPr="000E52B8">
        <w:rPr>
          <w:rFonts w:ascii="Arial Narrow" w:hAnsi="Arial Narrow" w:cs="Arial"/>
          <w:sz w:val="27"/>
          <w:szCs w:val="27"/>
        </w:rPr>
        <w:t>pagada por concepto de multa</w:t>
      </w:r>
      <w:r w:rsidRPr="000E52B8">
        <w:rPr>
          <w:rFonts w:ascii="Arial Narrow" w:hAnsi="Arial Narrow"/>
          <w:sz w:val="27"/>
          <w:szCs w:val="27"/>
        </w:rPr>
        <w:t xml:space="preserve">, lo anterior es así, en virtud de que al objetarse el recibo de pago y al no hacer referencia alguna en la contestación de la demanda, se tiene la </w:t>
      </w:r>
      <w:r w:rsidRPr="000E52B8">
        <w:rPr>
          <w:rFonts w:ascii="Arial Narrow" w:hAnsi="Arial Narrow"/>
          <w:sz w:val="27"/>
          <w:szCs w:val="27"/>
        </w:rPr>
        <w:lastRenderedPageBreak/>
        <w:t xml:space="preserve">certeza de que la parte actora cubrió el </w:t>
      </w:r>
      <w:r w:rsidR="009C531E" w:rsidRPr="000E52B8">
        <w:rPr>
          <w:rFonts w:ascii="Arial Narrow" w:hAnsi="Arial Narrow"/>
          <w:sz w:val="27"/>
          <w:szCs w:val="27"/>
        </w:rPr>
        <w:t>monto de la multa, hecho que se corrobora con la copia simple del recibo de pago que obra en autos, por ende,</w:t>
      </w:r>
      <w:r w:rsidRPr="000E52B8">
        <w:rPr>
          <w:rFonts w:ascii="Arial Narrow" w:hAnsi="Arial Narrow"/>
          <w:sz w:val="27"/>
          <w:szCs w:val="27"/>
        </w:rPr>
        <w:t xml:space="preserve"> dicho pago es indebido, por ende, con fundamento en el artículo 300, fracción VI, del aludido Código, </w:t>
      </w:r>
      <w:r w:rsidRPr="000E52B8">
        <w:rPr>
          <w:rFonts w:ascii="Arial Narrow" w:hAnsi="Arial Narrow"/>
          <w:sz w:val="27"/>
          <w:szCs w:val="27"/>
          <w:lang w:val="es-MX"/>
        </w:rPr>
        <w:t xml:space="preserve">se condena al Inspector demandado a que realice las gestiones necesarias ante la Dirección General de Ingresos de la Tesorería Municipal </w:t>
      </w:r>
      <w:r w:rsidRPr="000E52B8">
        <w:rPr>
          <w:rFonts w:ascii="Arial Narrow" w:hAnsi="Arial Narrow"/>
          <w:sz w:val="27"/>
          <w:szCs w:val="27"/>
        </w:rPr>
        <w:t xml:space="preserve">o de la Dependencia competente, para que al actor se le haga la devolución de la cantidad </w:t>
      </w:r>
      <w:r w:rsidR="000E52B8" w:rsidRPr="000E52B8">
        <w:rPr>
          <w:rFonts w:ascii="Arial Narrow" w:hAnsi="Arial Narrow"/>
          <w:sz w:val="27"/>
          <w:szCs w:val="27"/>
        </w:rPr>
        <w:t>…</w:t>
      </w:r>
      <w:r w:rsidRPr="000E52B8">
        <w:rPr>
          <w:rFonts w:ascii="Arial Narrow" w:hAnsi="Arial Narrow"/>
          <w:sz w:val="27"/>
          <w:szCs w:val="27"/>
        </w:rPr>
        <w:t>,</w:t>
      </w:r>
      <w:r w:rsidRPr="000E52B8">
        <w:rPr>
          <w:rFonts w:ascii="Arial Narrow" w:hAnsi="Arial Narrow" w:cs="Arial"/>
          <w:sz w:val="27"/>
          <w:szCs w:val="27"/>
        </w:rPr>
        <w:t xml:space="preserve"> pagada por concepto de multa,</w:t>
      </w:r>
      <w:r w:rsidRPr="000E52B8">
        <w:rPr>
          <w:rFonts w:ascii="Arial Narrow" w:hAnsi="Arial Narrow"/>
          <w:sz w:val="27"/>
          <w:szCs w:val="27"/>
        </w:rPr>
        <w:t xml:space="preserve"> y en su caso, realice las diligencias indispensables para cumplir con este fallo; la anterior devolución deberá realizarla dentro</w:t>
      </w:r>
      <w:r w:rsidRPr="000E52B8">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0E52B8">
        <w:rPr>
          <w:rFonts w:ascii="Arial Narrow" w:hAnsi="Arial Narrow"/>
          <w:sz w:val="27"/>
          <w:szCs w:val="27"/>
        </w:rPr>
        <w:t xml:space="preserve">. . . . . . . </w:t>
      </w:r>
    </w:p>
    <w:p w:rsidR="00774394" w:rsidRPr="000E52B8" w:rsidRDefault="00774394" w:rsidP="00774394">
      <w:pPr>
        <w:spacing w:line="276" w:lineRule="auto"/>
        <w:jc w:val="both"/>
        <w:rPr>
          <w:rFonts w:ascii="Arial Narrow" w:hAnsi="Arial Narrow"/>
          <w:sz w:val="27"/>
          <w:szCs w:val="27"/>
        </w:rPr>
      </w:pPr>
    </w:p>
    <w:p w:rsidR="00774394" w:rsidRPr="000E52B8" w:rsidRDefault="00774394" w:rsidP="00774394">
      <w:pPr>
        <w:spacing w:line="360" w:lineRule="auto"/>
        <w:ind w:firstLine="708"/>
        <w:jc w:val="both"/>
        <w:rPr>
          <w:rFonts w:ascii="Arial Narrow" w:hAnsi="Arial Narrow"/>
          <w:sz w:val="27"/>
          <w:szCs w:val="27"/>
        </w:rPr>
      </w:pPr>
      <w:r w:rsidRPr="000E52B8">
        <w:rPr>
          <w:rFonts w:ascii="Arial Narrow" w:hAnsi="Arial Narrow"/>
          <w:b/>
          <w:sz w:val="27"/>
          <w:szCs w:val="27"/>
        </w:rPr>
        <w:t>SEXTO.-</w:t>
      </w:r>
      <w:r w:rsidRPr="000E52B8">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w:t>
      </w:r>
      <w:r w:rsidRPr="000E52B8">
        <w:rPr>
          <w:rFonts w:ascii="Arial Narrow" w:hAnsi="Arial Narrow" w:cs="Arial"/>
          <w:sz w:val="27"/>
          <w:szCs w:val="27"/>
          <w:lang w:val="es-MX"/>
        </w:rPr>
        <w:t>Al respecto resulta ilustrativo como criterio orientador en sostenido en</w:t>
      </w:r>
      <w:r w:rsidRPr="000E52B8">
        <w:rPr>
          <w:rFonts w:ascii="Arial Narrow" w:hAnsi="Arial Narrow"/>
          <w:sz w:val="27"/>
          <w:szCs w:val="27"/>
        </w:rPr>
        <w:t xml:space="preserve"> la tesis que a la letra dice: </w:t>
      </w:r>
      <w:r w:rsidRPr="000E52B8">
        <w:rPr>
          <w:rFonts w:ascii="Arial Narrow" w:hAnsi="Arial Narrow"/>
          <w:i/>
          <w:sz w:val="27"/>
          <w:szCs w:val="27"/>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E52B8">
        <w:rPr>
          <w:rFonts w:ascii="Arial Narrow" w:hAnsi="Arial Narrow"/>
          <w:sz w:val="27"/>
          <w:szCs w:val="27"/>
        </w:rPr>
        <w:t>Tercera Sala, Séptima época, Volumen 157-162. Cuarta Parte, visible a página 32. . . . . . . . . . . . . . . . .  . . . . . . . . . . . . . . . .</w:t>
      </w:r>
    </w:p>
    <w:p w:rsidR="00774394" w:rsidRPr="000E52B8" w:rsidRDefault="00774394" w:rsidP="00774394">
      <w:pPr>
        <w:spacing w:line="276" w:lineRule="auto"/>
        <w:jc w:val="both"/>
        <w:rPr>
          <w:rFonts w:ascii="Arial Narrow" w:hAnsi="Arial Narrow"/>
          <w:sz w:val="27"/>
          <w:szCs w:val="27"/>
        </w:rPr>
      </w:pPr>
    </w:p>
    <w:p w:rsidR="00774394" w:rsidRPr="000E52B8" w:rsidRDefault="00774394" w:rsidP="00774394">
      <w:pPr>
        <w:spacing w:line="360" w:lineRule="auto"/>
        <w:ind w:firstLine="708"/>
        <w:jc w:val="both"/>
        <w:rPr>
          <w:rFonts w:ascii="Arial Narrow" w:hAnsi="Arial Narrow"/>
          <w:sz w:val="27"/>
          <w:szCs w:val="27"/>
        </w:rPr>
      </w:pPr>
      <w:r w:rsidRPr="000E52B8">
        <w:rPr>
          <w:rFonts w:ascii="Arial Narrow" w:hAnsi="Arial Narrow"/>
          <w:sz w:val="27"/>
          <w:szCs w:val="27"/>
        </w:rPr>
        <w:t xml:space="preserve">Por lo expuesto y además con fundamento en los artículos </w:t>
      </w:r>
      <w:r w:rsidRPr="000E52B8">
        <w:rPr>
          <w:rFonts w:ascii="Arial Narrow" w:hAnsi="Arial Narrow" w:cs="Arial"/>
          <w:bCs/>
          <w:sz w:val="27"/>
          <w:szCs w:val="27"/>
        </w:rPr>
        <w:t>243</w:t>
      </w:r>
      <w:r w:rsidRPr="000E52B8">
        <w:rPr>
          <w:rFonts w:ascii="Arial Narrow" w:hAnsi="Arial Narrow" w:cs="Arial"/>
          <w:sz w:val="27"/>
          <w:szCs w:val="27"/>
        </w:rPr>
        <w:t xml:space="preserve"> </w:t>
      </w:r>
      <w:r w:rsidRPr="000E52B8">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0E52B8">
        <w:rPr>
          <w:rFonts w:ascii="Arial Narrow" w:hAnsi="Arial Narrow"/>
          <w:b/>
          <w:sz w:val="27"/>
          <w:szCs w:val="27"/>
        </w:rPr>
        <w:t>RESUELVE:</w:t>
      </w:r>
      <w:r w:rsidRPr="000E52B8">
        <w:rPr>
          <w:rFonts w:ascii="Arial Narrow" w:hAnsi="Arial Narrow"/>
          <w:sz w:val="27"/>
          <w:szCs w:val="27"/>
        </w:rPr>
        <w:t xml:space="preserve"> . . . . . . . . . . . . . . .  . . . . . . . . . . . . . . </w:t>
      </w:r>
    </w:p>
    <w:p w:rsidR="006E7864" w:rsidRPr="000E52B8" w:rsidRDefault="00774394" w:rsidP="00774394">
      <w:pPr>
        <w:spacing w:line="360" w:lineRule="auto"/>
        <w:ind w:firstLine="708"/>
        <w:jc w:val="both"/>
        <w:rPr>
          <w:rFonts w:ascii="Arial Narrow" w:hAnsi="Arial Narrow"/>
          <w:bCs/>
          <w:sz w:val="27"/>
          <w:szCs w:val="27"/>
        </w:rPr>
      </w:pPr>
      <w:r w:rsidRPr="000E52B8">
        <w:rPr>
          <w:rFonts w:ascii="Arial Narrow" w:hAnsi="Arial Narrow"/>
          <w:b/>
          <w:sz w:val="27"/>
          <w:szCs w:val="27"/>
        </w:rPr>
        <w:lastRenderedPageBreak/>
        <w:t>SEGUNDO.-</w:t>
      </w:r>
      <w:r w:rsidRPr="000E52B8">
        <w:rPr>
          <w:rFonts w:ascii="Arial Narrow" w:hAnsi="Arial Narrow"/>
          <w:sz w:val="27"/>
          <w:szCs w:val="27"/>
        </w:rPr>
        <w:t xml:space="preserve"> Se declara la </w:t>
      </w:r>
      <w:r w:rsidRPr="000E52B8">
        <w:rPr>
          <w:rFonts w:ascii="Arial Narrow" w:hAnsi="Arial Narrow"/>
          <w:b/>
          <w:sz w:val="27"/>
          <w:szCs w:val="27"/>
        </w:rPr>
        <w:t xml:space="preserve">NULIDAD TOTAL </w:t>
      </w:r>
      <w:r w:rsidRPr="000E52B8">
        <w:rPr>
          <w:rFonts w:ascii="Arial Narrow" w:hAnsi="Arial Narrow"/>
          <w:sz w:val="27"/>
          <w:szCs w:val="27"/>
        </w:rPr>
        <w:t>del acta de infracción</w:t>
      </w:r>
      <w:r w:rsidRPr="000E52B8">
        <w:rPr>
          <w:rFonts w:ascii="Arial Narrow" w:hAnsi="Arial Narrow"/>
          <w:b/>
          <w:sz w:val="27"/>
          <w:szCs w:val="27"/>
        </w:rPr>
        <w:t xml:space="preserve"> </w:t>
      </w:r>
      <w:r w:rsidR="000E52B8" w:rsidRPr="000E52B8">
        <w:rPr>
          <w:rFonts w:ascii="Arial Narrow" w:hAnsi="Arial Narrow"/>
          <w:sz w:val="27"/>
          <w:szCs w:val="27"/>
        </w:rPr>
        <w:t>…</w:t>
      </w:r>
      <w:r w:rsidR="006E7864" w:rsidRPr="000E52B8">
        <w:rPr>
          <w:rFonts w:ascii="Arial Narrow" w:hAnsi="Arial Narrow"/>
          <w:sz w:val="27"/>
          <w:szCs w:val="27"/>
        </w:rPr>
        <w:t xml:space="preserve"> y de su acto consecuente como lo es la calificación de la misma, por las razones lógicas y jurídicas expresadas en el quinto considerando de esta sentencia. .</w:t>
      </w:r>
      <w:r w:rsidR="006E7864" w:rsidRPr="000E52B8">
        <w:rPr>
          <w:rFonts w:ascii="Arial Narrow" w:hAnsi="Arial Narrow"/>
          <w:bCs/>
          <w:sz w:val="27"/>
          <w:szCs w:val="27"/>
        </w:rPr>
        <w:t xml:space="preserve"> . . . . . . . . . . . .  </w:t>
      </w:r>
    </w:p>
    <w:p w:rsidR="006E7864" w:rsidRPr="000E52B8" w:rsidRDefault="006E7864" w:rsidP="00774394">
      <w:pPr>
        <w:spacing w:line="276" w:lineRule="auto"/>
        <w:jc w:val="both"/>
        <w:rPr>
          <w:rFonts w:ascii="Arial Narrow" w:hAnsi="Arial Narrow"/>
          <w:b/>
          <w:sz w:val="27"/>
          <w:szCs w:val="27"/>
        </w:rPr>
      </w:pPr>
    </w:p>
    <w:p w:rsidR="006E7864" w:rsidRPr="000E52B8" w:rsidRDefault="006E7864" w:rsidP="006E7864">
      <w:pPr>
        <w:spacing w:line="360" w:lineRule="auto"/>
        <w:ind w:firstLine="708"/>
        <w:jc w:val="both"/>
        <w:rPr>
          <w:rFonts w:ascii="Arial Narrow" w:hAnsi="Arial Narrow"/>
          <w:sz w:val="27"/>
          <w:szCs w:val="27"/>
        </w:rPr>
      </w:pPr>
      <w:r w:rsidRPr="000E52B8">
        <w:rPr>
          <w:rFonts w:ascii="Arial Narrow" w:hAnsi="Arial Narrow"/>
          <w:b/>
          <w:sz w:val="27"/>
          <w:szCs w:val="27"/>
        </w:rPr>
        <w:t>TERCERO.-</w:t>
      </w:r>
      <w:r w:rsidRPr="000E52B8">
        <w:rPr>
          <w:rFonts w:ascii="Arial Narrow" w:hAnsi="Arial Narrow"/>
          <w:sz w:val="27"/>
          <w:szCs w:val="27"/>
        </w:rPr>
        <w:t xml:space="preserve"> Se condena al Inspector demandado, a que realice las gestiones necesarias ante la Dirección General de Ingresos de la Tesorería Municipal o la Dependencia competente para que al actor se le haga la devolución de la cantidad </w:t>
      </w:r>
      <w:r w:rsidR="000E52B8" w:rsidRPr="000E52B8">
        <w:rPr>
          <w:rFonts w:ascii="Arial Narrow" w:hAnsi="Arial Narrow"/>
          <w:sz w:val="27"/>
          <w:szCs w:val="27"/>
        </w:rPr>
        <w:t>…</w:t>
      </w:r>
      <w:r w:rsidRPr="000E52B8">
        <w:rPr>
          <w:rFonts w:ascii="Arial Narrow" w:hAnsi="Arial Narrow"/>
          <w:sz w:val="27"/>
          <w:szCs w:val="27"/>
        </w:rPr>
        <w:t xml:space="preserve">, pagada por concepto de multa y en su caso realice la diligencias indispensables para cumplir con este fallo; devolución que deberá realizarse dentro de los 15 quince días hábiles siguientes a la declaración de que cause ejecutoria esta sentencia, plazo contado a partir del día siguiente al en que surta efectos la notificación del auto que la declare ejecutoriada; por las razones expresas en el quinto considerando de esta sentencia. . . . . . . . . . . . . . . . . . .  . . . . . . . . . . . . . . . . . </w:t>
      </w:r>
    </w:p>
    <w:p w:rsidR="006E7864" w:rsidRPr="000E52B8" w:rsidRDefault="006E7864" w:rsidP="00774394">
      <w:pPr>
        <w:spacing w:line="276" w:lineRule="auto"/>
        <w:ind w:firstLine="708"/>
        <w:jc w:val="both"/>
        <w:rPr>
          <w:rFonts w:ascii="Arial Narrow" w:hAnsi="Arial Narrow"/>
          <w:sz w:val="27"/>
          <w:szCs w:val="27"/>
        </w:rPr>
      </w:pPr>
    </w:p>
    <w:p w:rsidR="006E7864" w:rsidRPr="000E52B8" w:rsidRDefault="006E7864" w:rsidP="006E7864">
      <w:pPr>
        <w:spacing w:line="360" w:lineRule="auto"/>
        <w:ind w:firstLine="708"/>
        <w:jc w:val="both"/>
        <w:rPr>
          <w:rFonts w:ascii="Arial Narrow" w:hAnsi="Arial Narrow"/>
          <w:sz w:val="27"/>
          <w:szCs w:val="27"/>
        </w:rPr>
      </w:pPr>
      <w:r w:rsidRPr="000E52B8">
        <w:rPr>
          <w:rFonts w:ascii="Arial Narrow" w:hAnsi="Arial Narrow"/>
          <w:sz w:val="27"/>
          <w:szCs w:val="27"/>
        </w:rPr>
        <w:t>A</w:t>
      </w:r>
      <w:r w:rsidR="008649C7" w:rsidRPr="000E52B8">
        <w:rPr>
          <w:rFonts w:ascii="Arial Narrow" w:hAnsi="Arial Narrow"/>
          <w:sz w:val="27"/>
          <w:szCs w:val="27"/>
        </w:rPr>
        <w:t>sí lo resolvió y firma, en 4 cua</w:t>
      </w:r>
      <w:r w:rsidRPr="000E52B8">
        <w:rPr>
          <w:rFonts w:ascii="Arial Narrow" w:hAnsi="Arial Narrow"/>
          <w:sz w:val="27"/>
          <w:szCs w:val="27"/>
        </w:rPr>
        <w:t>t</w:t>
      </w:r>
      <w:r w:rsidR="008649C7" w:rsidRPr="000E52B8">
        <w:rPr>
          <w:rFonts w:ascii="Arial Narrow" w:hAnsi="Arial Narrow"/>
          <w:sz w:val="27"/>
          <w:szCs w:val="27"/>
        </w:rPr>
        <w:t>r</w:t>
      </w:r>
      <w:r w:rsidRPr="000E52B8">
        <w:rPr>
          <w:rFonts w:ascii="Arial Narrow" w:hAnsi="Arial Narrow"/>
          <w:sz w:val="27"/>
          <w:szCs w:val="27"/>
        </w:rPr>
        <w:t xml:space="preserve">o tantos, el </w:t>
      </w:r>
      <w:r w:rsidRPr="000E52B8">
        <w:rPr>
          <w:rFonts w:ascii="Arial Narrow" w:hAnsi="Arial Narrow"/>
          <w:b/>
          <w:sz w:val="27"/>
          <w:szCs w:val="27"/>
        </w:rPr>
        <w:t xml:space="preserve">LICENCIADO ELIVERIO GARCÍA MONZÓN, </w:t>
      </w:r>
      <w:r w:rsidRPr="000E52B8">
        <w:rPr>
          <w:rFonts w:ascii="Arial Narrow" w:hAnsi="Arial Narrow"/>
          <w:sz w:val="27"/>
          <w:szCs w:val="27"/>
        </w:rPr>
        <w:t xml:space="preserve">Juez Primero Administrativo Municipal de León, Guanajuato, quien actúa asistido en forma legal con la </w:t>
      </w:r>
      <w:r w:rsidRPr="000E52B8">
        <w:rPr>
          <w:rFonts w:ascii="Arial Narrow" w:hAnsi="Arial Narrow"/>
          <w:b/>
          <w:sz w:val="27"/>
          <w:szCs w:val="27"/>
        </w:rPr>
        <w:t>LICENCIADA MA. TERESA ALFÉREZ RODRÍGUEZ,</w:t>
      </w:r>
      <w:r w:rsidRPr="000E52B8">
        <w:rPr>
          <w:rFonts w:ascii="Arial Narrow" w:hAnsi="Arial Narrow"/>
          <w:sz w:val="27"/>
          <w:szCs w:val="27"/>
        </w:rPr>
        <w:t xml:space="preserve"> Secretaria de Estudio y Cuenta</w:t>
      </w:r>
      <w:r w:rsidRPr="000E52B8">
        <w:rPr>
          <w:rFonts w:ascii="Arial Narrow" w:hAnsi="Arial Narrow"/>
          <w:b/>
          <w:sz w:val="27"/>
          <w:szCs w:val="27"/>
        </w:rPr>
        <w:t>.- que da fe</w:t>
      </w:r>
      <w:r w:rsidRPr="000E52B8">
        <w:rPr>
          <w:rFonts w:ascii="Arial Narrow" w:hAnsi="Arial Narrow"/>
          <w:sz w:val="27"/>
          <w:szCs w:val="27"/>
        </w:rPr>
        <w:t xml:space="preserve">. . . . . . . . . . .  . . . . . . . . . . </w:t>
      </w:r>
    </w:p>
    <w:sectPr w:rsidR="006E7864" w:rsidRPr="000E52B8" w:rsidSect="009852C8">
      <w:headerReference w:type="even" r:id="rId6"/>
      <w:headerReference w:type="default" r:id="rId7"/>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C90" w:rsidRDefault="00333C90">
      <w:r>
        <w:separator/>
      </w:r>
    </w:p>
  </w:endnote>
  <w:endnote w:type="continuationSeparator" w:id="0">
    <w:p w:rsidR="00333C90" w:rsidRDefault="00333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C90" w:rsidRDefault="00333C90">
      <w:r>
        <w:separator/>
      </w:r>
    </w:p>
  </w:footnote>
  <w:footnote w:type="continuationSeparator" w:id="0">
    <w:p w:rsidR="00333C90" w:rsidRDefault="00333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2C8" w:rsidRDefault="00562451" w:rsidP="009852C8">
    <w:pPr>
      <w:pStyle w:val="Encabezado"/>
      <w:framePr w:wrap="around" w:vAnchor="text" w:hAnchor="margin" w:xAlign="center" w:y="1"/>
      <w:rPr>
        <w:rStyle w:val="Nmerodepgina"/>
      </w:rPr>
    </w:pPr>
    <w:r>
      <w:rPr>
        <w:rStyle w:val="Nmerodepgina"/>
      </w:rPr>
      <w:fldChar w:fldCharType="begin"/>
    </w:r>
    <w:r w:rsidR="006E7864">
      <w:rPr>
        <w:rStyle w:val="Nmerodepgina"/>
      </w:rPr>
      <w:instrText xml:space="preserve">PAGE  </w:instrText>
    </w:r>
    <w:r>
      <w:rPr>
        <w:rStyle w:val="Nmerodepgina"/>
      </w:rPr>
      <w:fldChar w:fldCharType="end"/>
    </w:r>
  </w:p>
  <w:p w:rsidR="009852C8" w:rsidRDefault="00333C9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2C8" w:rsidRDefault="00562451" w:rsidP="009852C8">
    <w:pPr>
      <w:pStyle w:val="Encabezado"/>
      <w:framePr w:wrap="around" w:vAnchor="text" w:hAnchor="margin" w:xAlign="center" w:y="1"/>
      <w:rPr>
        <w:rStyle w:val="Nmerodepgina"/>
      </w:rPr>
    </w:pPr>
    <w:r>
      <w:rPr>
        <w:rStyle w:val="Nmerodepgina"/>
      </w:rPr>
      <w:fldChar w:fldCharType="begin"/>
    </w:r>
    <w:r w:rsidR="006E7864">
      <w:rPr>
        <w:rStyle w:val="Nmerodepgina"/>
      </w:rPr>
      <w:instrText xml:space="preserve">PAGE  </w:instrText>
    </w:r>
    <w:r>
      <w:rPr>
        <w:rStyle w:val="Nmerodepgina"/>
      </w:rPr>
      <w:fldChar w:fldCharType="separate"/>
    </w:r>
    <w:r w:rsidR="000E52B8">
      <w:rPr>
        <w:rStyle w:val="Nmerodepgina"/>
        <w:noProof/>
      </w:rPr>
      <w:t>8</w:t>
    </w:r>
    <w:r>
      <w:rPr>
        <w:rStyle w:val="Nmerodepgina"/>
      </w:rPr>
      <w:fldChar w:fldCharType="end"/>
    </w:r>
  </w:p>
  <w:p w:rsidR="009852C8" w:rsidRDefault="00333C9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embedSystemFont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864"/>
    <w:rsid w:val="00084254"/>
    <w:rsid w:val="000E52B8"/>
    <w:rsid w:val="00333C90"/>
    <w:rsid w:val="003A4C0E"/>
    <w:rsid w:val="0043178A"/>
    <w:rsid w:val="0053421B"/>
    <w:rsid w:val="00562451"/>
    <w:rsid w:val="006E7864"/>
    <w:rsid w:val="007032F3"/>
    <w:rsid w:val="0076161B"/>
    <w:rsid w:val="00774394"/>
    <w:rsid w:val="008649C7"/>
    <w:rsid w:val="009C531E"/>
    <w:rsid w:val="00A34145"/>
    <w:rsid w:val="00BD385A"/>
    <w:rsid w:val="00C63866"/>
    <w:rsid w:val="00EE45E1"/>
    <w:rsid w:val="00FA1BB5"/>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C7FF3E-99A2-42B1-9AE7-658A18A4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64"/>
    <w:rPr>
      <w:rFonts w:ascii="Times New Roman" w:eastAsia="Times New Roman" w:hAnsi="Times New Roman" w:cs="Times New Roman"/>
      <w:lang w:val="es-ES" w:eastAsia="es-ES"/>
    </w:rPr>
  </w:style>
  <w:style w:type="paragraph" w:styleId="Ttulo1">
    <w:name w:val="heading 1"/>
    <w:basedOn w:val="Normal"/>
    <w:next w:val="Normal"/>
    <w:link w:val="Ttulo1Car"/>
    <w:qFormat/>
    <w:rsid w:val="006E7864"/>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7864"/>
    <w:rPr>
      <w:rFonts w:ascii="Arial Narrow" w:eastAsia="Times New Roman" w:hAnsi="Arial Narrow" w:cs="Times New Roman"/>
      <w:b/>
      <w:sz w:val="28"/>
      <w:szCs w:val="20"/>
      <w:lang w:val="es-ES" w:eastAsia="es-ES"/>
    </w:rPr>
  </w:style>
  <w:style w:type="paragraph" w:styleId="Encabezado">
    <w:name w:val="header"/>
    <w:basedOn w:val="Normal"/>
    <w:link w:val="EncabezadoCar"/>
    <w:rsid w:val="006E7864"/>
    <w:pPr>
      <w:tabs>
        <w:tab w:val="center" w:pos="4252"/>
        <w:tab w:val="right" w:pos="8504"/>
      </w:tabs>
    </w:pPr>
  </w:style>
  <w:style w:type="character" w:customStyle="1" w:styleId="EncabezadoCar">
    <w:name w:val="Encabezado Car"/>
    <w:basedOn w:val="Fuentedeprrafopredeter"/>
    <w:link w:val="Encabezado"/>
    <w:rsid w:val="006E7864"/>
    <w:rPr>
      <w:rFonts w:ascii="Times New Roman" w:eastAsia="Times New Roman" w:hAnsi="Times New Roman" w:cs="Times New Roman"/>
      <w:lang w:val="es-ES" w:eastAsia="es-ES"/>
    </w:rPr>
  </w:style>
  <w:style w:type="character" w:styleId="Nmerodepgina">
    <w:name w:val="page number"/>
    <w:basedOn w:val="Fuentedeprrafopredeter"/>
    <w:rsid w:val="006E7864"/>
  </w:style>
  <w:style w:type="paragraph" w:styleId="Piedepgina">
    <w:name w:val="footer"/>
    <w:basedOn w:val="Normal"/>
    <w:link w:val="PiedepginaCar"/>
    <w:uiPriority w:val="99"/>
    <w:unhideWhenUsed/>
    <w:rsid w:val="006E7864"/>
    <w:pPr>
      <w:tabs>
        <w:tab w:val="center" w:pos="4419"/>
        <w:tab w:val="right" w:pos="8838"/>
      </w:tabs>
    </w:pPr>
  </w:style>
  <w:style w:type="character" w:customStyle="1" w:styleId="PiedepginaCar">
    <w:name w:val="Pie de página Car"/>
    <w:basedOn w:val="Fuentedeprrafopredeter"/>
    <w:link w:val="Piedepgina"/>
    <w:uiPriority w:val="99"/>
    <w:rsid w:val="006E7864"/>
    <w:rPr>
      <w:rFonts w:ascii="Times New Roman" w:eastAsia="Times New Roman" w:hAnsi="Times New Roman" w:cs="Times New Roman"/>
      <w:lang w:val="es-ES" w:eastAsia="es-ES"/>
    </w:rPr>
  </w:style>
  <w:style w:type="paragraph" w:styleId="Textodeglobo">
    <w:name w:val="Balloon Text"/>
    <w:basedOn w:val="Normal"/>
    <w:link w:val="TextodegloboCar"/>
    <w:uiPriority w:val="99"/>
    <w:semiHidden/>
    <w:unhideWhenUsed/>
    <w:rsid w:val="006E7864"/>
    <w:rPr>
      <w:rFonts w:ascii="Tahoma" w:hAnsi="Tahoma"/>
      <w:sz w:val="16"/>
      <w:szCs w:val="16"/>
    </w:rPr>
  </w:style>
  <w:style w:type="character" w:customStyle="1" w:styleId="TextodegloboCar">
    <w:name w:val="Texto de globo Car"/>
    <w:basedOn w:val="Fuentedeprrafopredeter"/>
    <w:link w:val="Textodeglobo"/>
    <w:uiPriority w:val="99"/>
    <w:semiHidden/>
    <w:rsid w:val="006E7864"/>
    <w:rPr>
      <w:rFonts w:ascii="Tahoma" w:eastAsia="Times New Roman" w:hAnsi="Tahoma"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2785</Words>
  <Characters>15322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 Collazo</dc:creator>
  <cp:keywords/>
  <cp:lastModifiedBy>Teresa</cp:lastModifiedBy>
  <cp:revision>8</cp:revision>
  <cp:lastPrinted>2015-11-30T20:28:00Z</cp:lastPrinted>
  <dcterms:created xsi:type="dcterms:W3CDTF">2015-11-28T23:47:00Z</dcterms:created>
  <dcterms:modified xsi:type="dcterms:W3CDTF">2016-01-28T19:05:00Z</dcterms:modified>
</cp:coreProperties>
</file>